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85" w:rsidRPr="00CF0E85" w:rsidRDefault="00CF0E85" w:rsidP="00CF0E85">
      <w:pPr>
        <w:tabs>
          <w:tab w:val="left" w:pos="720"/>
        </w:tabs>
        <w:overflowPunct/>
        <w:autoSpaceDE/>
        <w:autoSpaceDN/>
        <w:adjustRightInd/>
        <w:spacing w:line="480" w:lineRule="auto"/>
        <w:ind w:firstLine="1134"/>
        <w:jc w:val="both"/>
        <w:textAlignment w:val="auto"/>
        <w:rPr>
          <w:rFonts w:ascii="Verdana" w:hAnsi="Verdana"/>
          <w:b/>
          <w:color w:val="FF0000"/>
          <w:sz w:val="22"/>
          <w:szCs w:val="22"/>
        </w:rPr>
      </w:pPr>
      <w:bookmarkStart w:id="0" w:name="_GoBack"/>
      <w:bookmarkEnd w:id="0"/>
      <w:r w:rsidRPr="00CF0E85">
        <w:rPr>
          <w:rFonts w:ascii="Verdana" w:hAnsi="Verdana"/>
          <w:b/>
          <w:sz w:val="22"/>
          <w:szCs w:val="22"/>
        </w:rPr>
        <w:t>SECRETARIA DOS TRANSPORTES METROPOLITANOS – STM</w:t>
      </w:r>
    </w:p>
    <w:p w:rsidR="00CF0E85" w:rsidRPr="00CF0E85" w:rsidRDefault="00CF0E85" w:rsidP="00CF0E85">
      <w:pPr>
        <w:tabs>
          <w:tab w:val="left" w:pos="720"/>
        </w:tabs>
        <w:overflowPunct/>
        <w:autoSpaceDE/>
        <w:autoSpaceDN/>
        <w:adjustRightInd/>
        <w:ind w:firstLine="1134"/>
        <w:jc w:val="both"/>
        <w:textAlignment w:val="auto"/>
        <w:rPr>
          <w:rFonts w:ascii="Verdana" w:hAnsi="Verdana"/>
          <w:sz w:val="22"/>
          <w:szCs w:val="22"/>
        </w:rPr>
      </w:pPr>
    </w:p>
    <w:p w:rsidR="00CF0E85" w:rsidRPr="00CF0E85" w:rsidRDefault="00CF0E85" w:rsidP="00CF0E85">
      <w:pPr>
        <w:pStyle w:val="Ttulo6"/>
        <w:suppressAutoHyphens/>
        <w:ind w:right="0" w:firstLine="1134"/>
        <w:jc w:val="both"/>
        <w:rPr>
          <w:rFonts w:ascii="Verdana" w:hAnsi="Verdana"/>
          <w:b/>
          <w:bCs/>
          <w:sz w:val="22"/>
          <w:szCs w:val="22"/>
        </w:rPr>
      </w:pPr>
    </w:p>
    <w:p w:rsidR="00CF0E85" w:rsidRPr="00CF0E85" w:rsidRDefault="00CF0E85" w:rsidP="00CF0E85">
      <w:pPr>
        <w:pStyle w:val="Ttulo6"/>
        <w:suppressAutoHyphens/>
        <w:ind w:right="0"/>
        <w:jc w:val="center"/>
        <w:rPr>
          <w:rFonts w:ascii="Verdana" w:hAnsi="Verdana"/>
          <w:b/>
          <w:bCs/>
          <w:sz w:val="22"/>
          <w:szCs w:val="22"/>
          <w:u w:val="single"/>
        </w:rPr>
      </w:pPr>
      <w:r w:rsidRPr="00CF0E85">
        <w:rPr>
          <w:rFonts w:ascii="Verdana" w:hAnsi="Verdana"/>
          <w:b/>
          <w:bCs/>
          <w:sz w:val="22"/>
          <w:szCs w:val="22"/>
          <w:u w:val="single"/>
        </w:rPr>
        <w:t>RELATÓRIO DE ATIVIDADES – 201</w:t>
      </w:r>
      <w:r>
        <w:rPr>
          <w:rFonts w:ascii="Verdana" w:hAnsi="Verdana"/>
          <w:b/>
          <w:bCs/>
          <w:sz w:val="22"/>
          <w:szCs w:val="22"/>
          <w:u w:val="single"/>
        </w:rPr>
        <w:t>9</w:t>
      </w:r>
    </w:p>
    <w:p w:rsidR="00CF0E85" w:rsidRPr="00CF0E85" w:rsidRDefault="00CF0E85" w:rsidP="00CF0E85">
      <w:pPr>
        <w:jc w:val="both"/>
        <w:rPr>
          <w:rFonts w:ascii="Verdana" w:hAnsi="Verdana"/>
          <w:sz w:val="22"/>
          <w:szCs w:val="22"/>
        </w:rPr>
      </w:pPr>
    </w:p>
    <w:p w:rsidR="009D26F4" w:rsidRDefault="009D26F4" w:rsidP="009D26F4">
      <w:pPr>
        <w:ind w:firstLine="1416"/>
        <w:jc w:val="both"/>
        <w:rPr>
          <w:rFonts w:ascii="Verdana" w:hAnsi="Verdana"/>
          <w:sz w:val="22"/>
          <w:szCs w:val="22"/>
        </w:rPr>
      </w:pPr>
    </w:p>
    <w:p w:rsidR="009D26F4" w:rsidRDefault="009D26F4" w:rsidP="009D26F4">
      <w:pPr>
        <w:ind w:firstLine="1416"/>
        <w:jc w:val="both"/>
        <w:rPr>
          <w:rFonts w:ascii="Verdana" w:hAnsi="Verdana"/>
          <w:sz w:val="22"/>
          <w:szCs w:val="22"/>
        </w:rPr>
      </w:pPr>
    </w:p>
    <w:p w:rsidR="00CF0E85" w:rsidRPr="00CF0E85" w:rsidRDefault="00CF0E85" w:rsidP="009D26F4">
      <w:pPr>
        <w:ind w:firstLine="1416"/>
        <w:jc w:val="both"/>
        <w:rPr>
          <w:rFonts w:ascii="Verdana" w:hAnsi="Verdana"/>
          <w:sz w:val="22"/>
          <w:szCs w:val="22"/>
        </w:rPr>
      </w:pPr>
      <w:r w:rsidRPr="00CF0E85">
        <w:rPr>
          <w:rFonts w:ascii="Verdana" w:hAnsi="Verdana"/>
          <w:sz w:val="22"/>
          <w:szCs w:val="22"/>
        </w:rPr>
        <w:t>Fazem parte da estrutura da STM: a Companhia do Metropolitano de São Paulo – (METRÔ), a Companhia Paulista de Trens Metropolitanos (CPTM), a Empresa Metropolitana de Transportes Urbanos (EMTU) e a Estrada de Ferro Campos do Jordão (EFCJ).</w:t>
      </w:r>
    </w:p>
    <w:p w:rsidR="00CF0E85" w:rsidRDefault="00CF0E85" w:rsidP="00CF0E85">
      <w:pPr>
        <w:jc w:val="both"/>
        <w:rPr>
          <w:sz w:val="24"/>
          <w:szCs w:val="24"/>
        </w:rPr>
      </w:pPr>
      <w:r>
        <w:rPr>
          <w:sz w:val="24"/>
          <w:szCs w:val="24"/>
        </w:rPr>
        <w:t>.</w:t>
      </w:r>
    </w:p>
    <w:p w:rsidR="00CF0E85" w:rsidRDefault="00CF0E85" w:rsidP="00CF0E85">
      <w:pPr>
        <w:jc w:val="both"/>
        <w:rPr>
          <w:sz w:val="24"/>
          <w:szCs w:val="24"/>
        </w:rPr>
      </w:pPr>
      <w:r>
        <w:rPr>
          <w:sz w:val="24"/>
          <w:szCs w:val="24"/>
        </w:rPr>
        <w:t>.</w:t>
      </w:r>
    </w:p>
    <w:p w:rsidR="00CF0E85" w:rsidRDefault="00CF0E85" w:rsidP="00CF0E85">
      <w:pPr>
        <w:jc w:val="both"/>
        <w:rPr>
          <w:sz w:val="24"/>
          <w:szCs w:val="24"/>
        </w:rPr>
      </w:pPr>
      <w:r>
        <w:rPr>
          <w:sz w:val="24"/>
          <w:szCs w:val="24"/>
        </w:rPr>
        <w:t>.</w:t>
      </w:r>
    </w:p>
    <w:p w:rsidR="00CF0E85" w:rsidRDefault="00CF0E85" w:rsidP="00CF0E85">
      <w:pPr>
        <w:jc w:val="both"/>
        <w:rPr>
          <w:sz w:val="24"/>
          <w:szCs w:val="24"/>
        </w:rPr>
      </w:pPr>
      <w:r>
        <w:rPr>
          <w:sz w:val="24"/>
          <w:szCs w:val="24"/>
        </w:rPr>
        <w:t>.</w:t>
      </w:r>
    </w:p>
    <w:p w:rsidR="00CF0E85" w:rsidRDefault="00CF0E85" w:rsidP="00CF0E85">
      <w:pPr>
        <w:jc w:val="both"/>
        <w:rPr>
          <w:sz w:val="24"/>
          <w:szCs w:val="24"/>
        </w:rPr>
      </w:pPr>
      <w:r>
        <w:rPr>
          <w:sz w:val="24"/>
          <w:szCs w:val="24"/>
        </w:rPr>
        <w:t>.</w:t>
      </w:r>
    </w:p>
    <w:p w:rsidR="00CF0E85" w:rsidRDefault="00CF0E85" w:rsidP="00D16F52">
      <w:pPr>
        <w:ind w:left="708" w:firstLine="708"/>
        <w:rPr>
          <w:rFonts w:ascii="Verdana" w:hAnsi="Verdana"/>
          <w:b/>
          <w:sz w:val="22"/>
          <w:szCs w:val="22"/>
          <w:u w:val="single"/>
        </w:rPr>
      </w:pPr>
      <w:r w:rsidRPr="00CF0E85">
        <w:rPr>
          <w:rFonts w:ascii="Verdana" w:hAnsi="Verdana"/>
          <w:b/>
          <w:sz w:val="22"/>
          <w:szCs w:val="22"/>
          <w:u w:val="single"/>
        </w:rPr>
        <w:t>ESTRADA DE FERRO CAMPOS DO JORDÃO</w:t>
      </w:r>
    </w:p>
    <w:p w:rsidR="00CF0E85" w:rsidRDefault="00CF0E85" w:rsidP="00CF0E85">
      <w:pPr>
        <w:rPr>
          <w:rFonts w:ascii="Verdana" w:hAnsi="Verdana"/>
          <w:b/>
          <w:sz w:val="22"/>
          <w:szCs w:val="22"/>
          <w:u w:val="single"/>
        </w:rPr>
      </w:pPr>
    </w:p>
    <w:p w:rsidR="00CF0E85" w:rsidRDefault="00CF0E85" w:rsidP="00CF0E85">
      <w:pPr>
        <w:rPr>
          <w:rFonts w:ascii="Verdana" w:hAnsi="Verdana"/>
          <w:b/>
          <w:sz w:val="22"/>
          <w:szCs w:val="22"/>
          <w:u w:val="single"/>
        </w:rPr>
      </w:pPr>
    </w:p>
    <w:p w:rsidR="00CF0E85" w:rsidRDefault="00CF0E85" w:rsidP="00CF0E85">
      <w:pPr>
        <w:rPr>
          <w:rFonts w:ascii="Verdana" w:hAnsi="Verdana"/>
          <w:b/>
          <w:sz w:val="22"/>
          <w:szCs w:val="22"/>
          <w:u w:val="single"/>
        </w:rPr>
      </w:pPr>
    </w:p>
    <w:p w:rsidR="00CF0E85" w:rsidRDefault="00C652A2" w:rsidP="009D26F4">
      <w:pPr>
        <w:ind w:firstLine="1418"/>
        <w:jc w:val="both"/>
        <w:rPr>
          <w:rFonts w:ascii="Verdana" w:hAnsi="Verdana"/>
          <w:sz w:val="22"/>
          <w:szCs w:val="22"/>
        </w:rPr>
      </w:pPr>
      <w:r>
        <w:rPr>
          <w:rFonts w:ascii="Verdana" w:hAnsi="Verdana"/>
          <w:sz w:val="22"/>
          <w:szCs w:val="22"/>
        </w:rPr>
        <w:t>A centenária Estrada de Ferro</w:t>
      </w:r>
      <w:r w:rsidR="009D26F4">
        <w:rPr>
          <w:rFonts w:ascii="Verdana" w:hAnsi="Verdana"/>
          <w:sz w:val="22"/>
          <w:szCs w:val="22"/>
        </w:rPr>
        <w:t xml:space="preserve"> Campos do Jordão – EFCJ é hoje </w:t>
      </w:r>
      <w:r>
        <w:rPr>
          <w:rFonts w:ascii="Verdana" w:hAnsi="Verdana"/>
          <w:sz w:val="22"/>
          <w:szCs w:val="22"/>
        </w:rPr>
        <w:t>um complexo que reúne a operação de variados equipamentos voltados ao turismo como: serviços ferroviários, parques, teleférico, pedalinho e centro de memória ferroviária. As principais ações, projetos e programas desenvolvidos para fortalecimento e modernização da Estrada de Ferro Campos do Jordão em 2019 foram:</w:t>
      </w:r>
    </w:p>
    <w:p w:rsidR="009D26F4" w:rsidRDefault="009D26F4" w:rsidP="009D26F4">
      <w:pPr>
        <w:spacing w:line="360" w:lineRule="auto"/>
        <w:jc w:val="both"/>
        <w:rPr>
          <w:rFonts w:ascii="Verdana" w:hAnsi="Verdana"/>
          <w:sz w:val="22"/>
          <w:szCs w:val="22"/>
        </w:rPr>
      </w:pPr>
    </w:p>
    <w:p w:rsidR="009D26F4" w:rsidRDefault="009D26F4" w:rsidP="009D26F4">
      <w:pPr>
        <w:spacing w:line="360" w:lineRule="auto"/>
        <w:jc w:val="both"/>
        <w:rPr>
          <w:rFonts w:ascii="Verdana" w:hAnsi="Verdana"/>
          <w:sz w:val="22"/>
          <w:szCs w:val="22"/>
        </w:rPr>
      </w:pPr>
    </w:p>
    <w:p w:rsidR="009511C3" w:rsidRPr="0082126E" w:rsidRDefault="009511C3" w:rsidP="009D26F4">
      <w:pPr>
        <w:spacing w:line="360" w:lineRule="auto"/>
        <w:ind w:left="708" w:firstLine="708"/>
        <w:jc w:val="both"/>
        <w:rPr>
          <w:rFonts w:ascii="Verdana" w:hAnsi="Verdana" w:cs="Arial"/>
          <w:b/>
          <w:sz w:val="22"/>
          <w:szCs w:val="22"/>
        </w:rPr>
      </w:pPr>
      <w:r w:rsidRPr="0082126E">
        <w:rPr>
          <w:rFonts w:ascii="Verdana" w:hAnsi="Verdana" w:cs="Arial"/>
          <w:b/>
          <w:sz w:val="22"/>
          <w:szCs w:val="22"/>
        </w:rPr>
        <w:t>Investimentos</w:t>
      </w:r>
    </w:p>
    <w:p w:rsidR="009511C3" w:rsidRPr="0082126E" w:rsidRDefault="009511C3" w:rsidP="009511C3">
      <w:pPr>
        <w:spacing w:line="360" w:lineRule="auto"/>
        <w:jc w:val="both"/>
        <w:rPr>
          <w:rFonts w:ascii="Verdana" w:hAnsi="Verdana" w:cs="Arial"/>
          <w:sz w:val="22"/>
          <w:szCs w:val="22"/>
        </w:rPr>
      </w:pPr>
    </w:p>
    <w:p w:rsidR="009511C3" w:rsidRDefault="009511C3" w:rsidP="009D26F4">
      <w:pPr>
        <w:ind w:firstLine="708"/>
        <w:jc w:val="both"/>
        <w:rPr>
          <w:rFonts w:ascii="Verdana" w:hAnsi="Verdana" w:cs="Arial"/>
          <w:sz w:val="22"/>
          <w:szCs w:val="22"/>
        </w:rPr>
      </w:pPr>
      <w:r w:rsidRPr="0082126E">
        <w:rPr>
          <w:rFonts w:ascii="Verdana" w:hAnsi="Verdana" w:cs="Arial"/>
          <w:sz w:val="22"/>
          <w:szCs w:val="22"/>
        </w:rPr>
        <w:t xml:space="preserve">A Estrada de Ferro Campos do Jordão investiu em 2019 na aquisição de equipamentos de informática e para via permanente e oficinas. Essas aquisições </w:t>
      </w:r>
      <w:proofErr w:type="gramStart"/>
      <w:r w:rsidRPr="0082126E">
        <w:rPr>
          <w:rFonts w:ascii="Verdana" w:hAnsi="Verdana" w:cs="Arial"/>
          <w:sz w:val="22"/>
          <w:szCs w:val="22"/>
        </w:rPr>
        <w:t>otimizaram</w:t>
      </w:r>
      <w:proofErr w:type="gramEnd"/>
      <w:r w:rsidRPr="0082126E">
        <w:rPr>
          <w:rFonts w:ascii="Verdana" w:hAnsi="Verdana" w:cs="Arial"/>
          <w:sz w:val="22"/>
          <w:szCs w:val="22"/>
        </w:rPr>
        <w:t xml:space="preserve"> e solucionaram problemas técnicos que ocorriam em alguns setores. Foram compradas oito impressoras térmicas para as bilheterias de Campos do Jordão e Pindamonhangaba, além de duas impressoras multifuncionais para área administrativa. Os equipamentos adquiridos para a via permanente e oficinas foram roçadeira, talha elétrica com capacidade para duas toneladas e serra elétrica para mármore. O investimento total foi de R$ 42.544,66.</w:t>
      </w:r>
    </w:p>
    <w:p w:rsidR="009511C3" w:rsidRPr="0082126E" w:rsidRDefault="009511C3" w:rsidP="009511C3">
      <w:pPr>
        <w:ind w:left="708" w:firstLine="1416"/>
        <w:jc w:val="both"/>
        <w:rPr>
          <w:rFonts w:ascii="Verdana" w:hAnsi="Verdana" w:cs="Arial"/>
          <w:sz w:val="22"/>
          <w:szCs w:val="22"/>
        </w:rPr>
      </w:pPr>
    </w:p>
    <w:p w:rsidR="009511C3" w:rsidRPr="00E60BD5" w:rsidRDefault="009511C3" w:rsidP="009511C3">
      <w:pPr>
        <w:spacing w:line="360" w:lineRule="auto"/>
        <w:jc w:val="both"/>
        <w:rPr>
          <w:rFonts w:ascii="Arial" w:hAnsi="Arial" w:cs="Arial"/>
          <w:sz w:val="10"/>
          <w:szCs w:val="10"/>
        </w:rPr>
      </w:pPr>
    </w:p>
    <w:p w:rsidR="009511C3" w:rsidRDefault="009511C3" w:rsidP="009511C3">
      <w:pPr>
        <w:keepNext/>
        <w:spacing w:line="360" w:lineRule="auto"/>
        <w:jc w:val="center"/>
      </w:pPr>
      <w:r w:rsidRPr="00E60BD5">
        <w:rPr>
          <w:noProof/>
        </w:rPr>
        <w:lastRenderedPageBreak/>
        <w:drawing>
          <wp:inline distT="0" distB="0" distL="0" distR="0">
            <wp:extent cx="5857875" cy="628926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6289269"/>
                    </a:xfrm>
                    <a:prstGeom prst="rect">
                      <a:avLst/>
                    </a:prstGeom>
                    <a:noFill/>
                    <a:ln>
                      <a:noFill/>
                    </a:ln>
                  </pic:spPr>
                </pic:pic>
              </a:graphicData>
            </a:graphic>
          </wp:inline>
        </w:drawing>
      </w:r>
    </w:p>
    <w:p w:rsidR="009511C3" w:rsidRPr="00E60BD5" w:rsidRDefault="009511C3" w:rsidP="009511C3">
      <w:pPr>
        <w:pStyle w:val="Legenda"/>
        <w:jc w:val="center"/>
        <w:rPr>
          <w:rFonts w:ascii="Arial" w:hAnsi="Arial" w:cs="Arial"/>
          <w:i/>
          <w:color w:val="auto"/>
          <w:sz w:val="28"/>
          <w:szCs w:val="28"/>
        </w:rPr>
      </w:pPr>
      <w:r w:rsidRPr="00E60BD5">
        <w:rPr>
          <w:i/>
          <w:color w:val="auto"/>
        </w:rPr>
        <w:t xml:space="preserve">Figura </w:t>
      </w:r>
      <w:r w:rsidR="0044551A" w:rsidRPr="00E60BD5">
        <w:rPr>
          <w:i/>
          <w:color w:val="auto"/>
        </w:rPr>
        <w:fldChar w:fldCharType="begin"/>
      </w:r>
      <w:r w:rsidRPr="00E60BD5">
        <w:rPr>
          <w:i/>
          <w:color w:val="auto"/>
        </w:rPr>
        <w:instrText xml:space="preserve"> SEQ Figura \* ARABIC </w:instrText>
      </w:r>
      <w:r w:rsidR="0044551A" w:rsidRPr="00E60BD5">
        <w:rPr>
          <w:i/>
          <w:color w:val="auto"/>
        </w:rPr>
        <w:fldChar w:fldCharType="separate"/>
      </w:r>
      <w:r>
        <w:rPr>
          <w:i/>
          <w:noProof/>
          <w:color w:val="auto"/>
        </w:rPr>
        <w:t>1</w:t>
      </w:r>
      <w:r w:rsidR="0044551A" w:rsidRPr="00E60BD5">
        <w:rPr>
          <w:i/>
          <w:color w:val="auto"/>
        </w:rPr>
        <w:fldChar w:fldCharType="end"/>
      </w:r>
      <w:r w:rsidRPr="00E60BD5">
        <w:rPr>
          <w:i/>
          <w:color w:val="auto"/>
        </w:rPr>
        <w:t xml:space="preserve"> - Fonte </w:t>
      </w:r>
      <w:proofErr w:type="gramStart"/>
      <w:r w:rsidRPr="00E60BD5">
        <w:rPr>
          <w:i/>
          <w:color w:val="auto"/>
        </w:rPr>
        <w:t>Siafem,</w:t>
      </w:r>
      <w:proofErr w:type="gramEnd"/>
      <w:r w:rsidRPr="00E60BD5">
        <w:rPr>
          <w:i/>
          <w:color w:val="auto"/>
        </w:rPr>
        <w:t>2019</w:t>
      </w:r>
    </w:p>
    <w:p w:rsidR="00C652A2" w:rsidRDefault="00C652A2" w:rsidP="00C652A2">
      <w:pPr>
        <w:jc w:val="both"/>
        <w:rPr>
          <w:rFonts w:ascii="Verdana" w:hAnsi="Verdana"/>
          <w:sz w:val="22"/>
          <w:szCs w:val="22"/>
        </w:rPr>
      </w:pPr>
    </w:p>
    <w:p w:rsidR="00C652A2" w:rsidRDefault="009D26F4" w:rsidP="009D26F4">
      <w:pPr>
        <w:ind w:firstLine="1416"/>
        <w:jc w:val="both"/>
        <w:rPr>
          <w:rFonts w:ascii="Verdana" w:hAnsi="Verdana"/>
          <w:b/>
          <w:sz w:val="22"/>
          <w:szCs w:val="22"/>
        </w:rPr>
      </w:pPr>
      <w:r w:rsidRPr="009D26F4">
        <w:rPr>
          <w:rFonts w:ascii="Verdana" w:hAnsi="Verdana"/>
          <w:b/>
          <w:sz w:val="22"/>
          <w:szCs w:val="22"/>
        </w:rPr>
        <w:t>F</w:t>
      </w:r>
      <w:r>
        <w:rPr>
          <w:rFonts w:ascii="Verdana" w:hAnsi="Verdana"/>
          <w:b/>
          <w:sz w:val="22"/>
          <w:szCs w:val="22"/>
        </w:rPr>
        <w:t>rota</w:t>
      </w:r>
    </w:p>
    <w:p w:rsidR="00AA5C28" w:rsidRDefault="00AA5C28" w:rsidP="009D26F4">
      <w:pPr>
        <w:ind w:firstLine="1416"/>
        <w:jc w:val="both"/>
        <w:rPr>
          <w:rFonts w:ascii="Verdana" w:hAnsi="Verdana"/>
          <w:b/>
          <w:sz w:val="22"/>
          <w:szCs w:val="22"/>
        </w:rPr>
      </w:pP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Foram realizadas manutenções preventivas e confecção de peças para a garantia do funcionamento dos </w:t>
      </w:r>
      <w:r w:rsidRPr="00AA5C28">
        <w:rPr>
          <w:rFonts w:ascii="Verdana" w:hAnsi="Verdana"/>
          <w:color w:val="000000" w:themeColor="text1"/>
          <w:sz w:val="22"/>
          <w:szCs w:val="22"/>
        </w:rPr>
        <w:t>materiais rodantes, sendo automotrizes A3, AL1, A5, AL, V1, a gôndola e vagoneta G2 e classe CP5.</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Executou-se a manutenção preventiva da automotriz A5, compreendendo a revisão no sistema de freios. As ações executadas contemplaram a remoção do </w:t>
      </w:r>
      <w:proofErr w:type="spellStart"/>
      <w:r w:rsidRPr="00AA5C28">
        <w:rPr>
          <w:rFonts w:ascii="Verdana" w:hAnsi="Verdana"/>
          <w:sz w:val="22"/>
          <w:szCs w:val="22"/>
        </w:rPr>
        <w:t>truck</w:t>
      </w:r>
      <w:proofErr w:type="spellEnd"/>
      <w:r w:rsidRPr="00AA5C28">
        <w:rPr>
          <w:rFonts w:ascii="Verdana" w:hAnsi="Verdana"/>
          <w:sz w:val="22"/>
          <w:szCs w:val="22"/>
        </w:rPr>
        <w:t xml:space="preserve"> sob a automotriz, desmontagem da </w:t>
      </w:r>
      <w:proofErr w:type="spellStart"/>
      <w:r w:rsidRPr="00AA5C28">
        <w:rPr>
          <w:rFonts w:ascii="Verdana" w:hAnsi="Verdana"/>
          <w:sz w:val="22"/>
          <w:szCs w:val="22"/>
        </w:rPr>
        <w:t>timoneria</w:t>
      </w:r>
      <w:proofErr w:type="spellEnd"/>
      <w:r w:rsidRPr="00AA5C28">
        <w:rPr>
          <w:rFonts w:ascii="Verdana" w:hAnsi="Verdana"/>
          <w:sz w:val="22"/>
          <w:szCs w:val="22"/>
        </w:rPr>
        <w:t xml:space="preserve"> do freio do </w:t>
      </w:r>
      <w:proofErr w:type="spellStart"/>
      <w:r w:rsidRPr="00AA5C28">
        <w:rPr>
          <w:rFonts w:ascii="Verdana" w:hAnsi="Verdana"/>
          <w:sz w:val="22"/>
          <w:szCs w:val="22"/>
        </w:rPr>
        <w:t>truck</w:t>
      </w:r>
      <w:proofErr w:type="spellEnd"/>
      <w:r w:rsidRPr="00AA5C28">
        <w:rPr>
          <w:rFonts w:ascii="Verdana" w:hAnsi="Verdana"/>
          <w:sz w:val="22"/>
          <w:szCs w:val="22"/>
        </w:rPr>
        <w:t xml:space="preserve">, </w:t>
      </w:r>
      <w:proofErr w:type="spellStart"/>
      <w:r w:rsidRPr="00AA5C28">
        <w:rPr>
          <w:rFonts w:ascii="Verdana" w:hAnsi="Verdana"/>
          <w:sz w:val="22"/>
          <w:szCs w:val="22"/>
        </w:rPr>
        <w:t>embuchamento</w:t>
      </w:r>
      <w:proofErr w:type="spellEnd"/>
      <w:r w:rsidRPr="00AA5C28">
        <w:rPr>
          <w:rFonts w:ascii="Verdana" w:hAnsi="Verdana"/>
          <w:sz w:val="22"/>
          <w:szCs w:val="22"/>
        </w:rPr>
        <w:t xml:space="preserve"> e reparos e por fim, efetuados os teste elétricos e elaborado o relatório descritivo detalhado das ações realizadas.   </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Na automotriz A3 foram feitas troca de motor, revisão de componentes do motor como troca de escovas, troca da telha do rodeiro do </w:t>
      </w:r>
      <w:proofErr w:type="spellStart"/>
      <w:r w:rsidRPr="00AA5C28">
        <w:rPr>
          <w:rFonts w:ascii="Verdana" w:hAnsi="Verdana"/>
          <w:sz w:val="22"/>
          <w:szCs w:val="22"/>
        </w:rPr>
        <w:t>truck</w:t>
      </w:r>
      <w:proofErr w:type="spellEnd"/>
      <w:r w:rsidRPr="00AA5C28">
        <w:rPr>
          <w:rFonts w:ascii="Verdana" w:hAnsi="Verdana"/>
          <w:sz w:val="22"/>
          <w:szCs w:val="22"/>
        </w:rPr>
        <w:t xml:space="preserve"> e manutenção do arco coletor. Revisão dos truques com troca de </w:t>
      </w:r>
      <w:proofErr w:type="gramStart"/>
      <w:r w:rsidRPr="00AA5C28">
        <w:rPr>
          <w:rFonts w:ascii="Verdana" w:hAnsi="Verdana"/>
          <w:sz w:val="22"/>
          <w:szCs w:val="22"/>
        </w:rPr>
        <w:t>sapatas</w:t>
      </w:r>
      <w:proofErr w:type="gramEnd"/>
      <w:r w:rsidRPr="00AA5C28">
        <w:rPr>
          <w:rFonts w:ascii="Verdana" w:hAnsi="Verdana"/>
          <w:sz w:val="22"/>
          <w:szCs w:val="22"/>
        </w:rPr>
        <w:t xml:space="preserve"> e coletor de energia do pantógrafo e troca dos garfos do mancal. Manutenção nos compressores com troca do compressor e da </w:t>
      </w:r>
      <w:proofErr w:type="spellStart"/>
      <w:r w:rsidRPr="00AA5C28">
        <w:rPr>
          <w:rFonts w:ascii="Verdana" w:hAnsi="Verdana"/>
          <w:sz w:val="22"/>
          <w:szCs w:val="22"/>
        </w:rPr>
        <w:t>dobina</w:t>
      </w:r>
      <w:proofErr w:type="spellEnd"/>
      <w:r w:rsidRPr="00AA5C28">
        <w:rPr>
          <w:rFonts w:ascii="Verdana" w:hAnsi="Verdana"/>
          <w:sz w:val="22"/>
          <w:szCs w:val="22"/>
        </w:rPr>
        <w:t xml:space="preserve"> com a base do </w:t>
      </w:r>
      <w:proofErr w:type="spellStart"/>
      <w:r w:rsidRPr="00AA5C28">
        <w:rPr>
          <w:rFonts w:ascii="Verdana" w:hAnsi="Verdana"/>
          <w:sz w:val="22"/>
          <w:szCs w:val="22"/>
        </w:rPr>
        <w:t>pressostato</w:t>
      </w:r>
      <w:proofErr w:type="spellEnd"/>
      <w:r w:rsidRPr="00AA5C28">
        <w:rPr>
          <w:rFonts w:ascii="Verdana" w:hAnsi="Verdana"/>
          <w:sz w:val="22"/>
          <w:szCs w:val="22"/>
        </w:rPr>
        <w:t xml:space="preserve">. Além dessas ações, foram realizados pequenos reparos na iluminação interna da automotriz com a troca de lâmpadas; e na cabine, como </w:t>
      </w:r>
      <w:proofErr w:type="gramStart"/>
      <w:r w:rsidRPr="00AA5C28">
        <w:rPr>
          <w:rFonts w:ascii="Verdana" w:hAnsi="Verdana"/>
          <w:sz w:val="22"/>
          <w:szCs w:val="22"/>
        </w:rPr>
        <w:t>troca</w:t>
      </w:r>
      <w:proofErr w:type="gramEnd"/>
      <w:r w:rsidRPr="00AA5C28">
        <w:rPr>
          <w:rFonts w:ascii="Verdana" w:hAnsi="Verdana"/>
          <w:sz w:val="22"/>
          <w:szCs w:val="22"/>
        </w:rPr>
        <w:t xml:space="preserve"> de fusível, botoeiras e </w:t>
      </w:r>
      <w:proofErr w:type="spellStart"/>
      <w:r w:rsidRPr="00AA5C28">
        <w:rPr>
          <w:rFonts w:ascii="Verdana" w:hAnsi="Verdana"/>
          <w:sz w:val="22"/>
          <w:szCs w:val="22"/>
        </w:rPr>
        <w:t>parabrisa</w:t>
      </w:r>
      <w:proofErr w:type="spellEnd"/>
      <w:r w:rsidRPr="00AA5C28">
        <w:rPr>
          <w:rFonts w:ascii="Verdana" w:hAnsi="Verdana"/>
          <w:sz w:val="22"/>
          <w:szCs w:val="22"/>
        </w:rPr>
        <w:t xml:space="preserve">. Os freios também passaram por revisão e manutenção com regulagem e correção de vazamentos. </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Também foram executadas manutenções no motor do AL1, bem como, colocação de terminal de compressão no cabo ME01 do motor 03 </w:t>
      </w:r>
      <w:proofErr w:type="spellStart"/>
      <w:r w:rsidRPr="00AA5C28">
        <w:rPr>
          <w:rFonts w:ascii="Verdana" w:hAnsi="Verdana"/>
          <w:sz w:val="22"/>
          <w:szCs w:val="22"/>
        </w:rPr>
        <w:t>truck</w:t>
      </w:r>
      <w:proofErr w:type="spellEnd"/>
      <w:r w:rsidRPr="00AA5C28">
        <w:rPr>
          <w:rFonts w:ascii="Verdana" w:hAnsi="Verdana"/>
          <w:sz w:val="22"/>
          <w:szCs w:val="22"/>
        </w:rPr>
        <w:t xml:space="preserve"> </w:t>
      </w:r>
      <w:proofErr w:type="gramStart"/>
      <w:r w:rsidRPr="00AA5C28">
        <w:rPr>
          <w:rFonts w:ascii="Verdana" w:hAnsi="Verdana"/>
          <w:sz w:val="22"/>
          <w:szCs w:val="22"/>
        </w:rPr>
        <w:t>2</w:t>
      </w:r>
      <w:proofErr w:type="gramEnd"/>
      <w:r w:rsidRPr="00AA5C28">
        <w:rPr>
          <w:rFonts w:ascii="Verdana" w:hAnsi="Verdana"/>
          <w:sz w:val="22"/>
          <w:szCs w:val="22"/>
        </w:rPr>
        <w:t xml:space="preserve">, </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Na automotriz AL, foi realizada a desmontagem do </w:t>
      </w:r>
      <w:proofErr w:type="spellStart"/>
      <w:r w:rsidRPr="00AA5C28">
        <w:rPr>
          <w:rFonts w:ascii="Verdana" w:hAnsi="Verdana"/>
          <w:sz w:val="22"/>
          <w:szCs w:val="22"/>
        </w:rPr>
        <w:t>truck</w:t>
      </w:r>
      <w:proofErr w:type="spellEnd"/>
      <w:r w:rsidRPr="00AA5C28">
        <w:rPr>
          <w:rFonts w:ascii="Verdana" w:hAnsi="Verdana"/>
          <w:sz w:val="22"/>
          <w:szCs w:val="22"/>
        </w:rPr>
        <w:t>, troca de motor e reparo na mola de engate da cabine.</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r>
        <w:rPr>
          <w:rFonts w:ascii="Verdana" w:hAnsi="Verdana"/>
          <w:sz w:val="22"/>
          <w:szCs w:val="22"/>
        </w:rPr>
        <w:t xml:space="preserve">    </w:t>
      </w:r>
      <w:r w:rsidRPr="00AA5C28">
        <w:rPr>
          <w:rFonts w:ascii="Verdana" w:hAnsi="Verdana"/>
          <w:sz w:val="22"/>
          <w:szCs w:val="22"/>
        </w:rPr>
        <w:t>Na gôndola G2, foi garantida a revisão minuciosa do carro a fim de garantir a prestação de suporte para a manutenção da via permanente, incluído revisões nas vagonetas da gôndola.</w:t>
      </w:r>
    </w:p>
    <w:p w:rsidR="00AA5C28" w:rsidRPr="00AA5C28" w:rsidRDefault="00AA5C28" w:rsidP="00AA5C28">
      <w:pPr>
        <w:tabs>
          <w:tab w:val="left" w:pos="720"/>
        </w:tabs>
        <w:overflowPunct/>
        <w:autoSpaceDE/>
        <w:autoSpaceDN/>
        <w:adjustRightInd/>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r>
        <w:rPr>
          <w:rFonts w:ascii="Verdana" w:hAnsi="Verdana"/>
          <w:sz w:val="22"/>
          <w:szCs w:val="22"/>
        </w:rPr>
        <w:t xml:space="preserve">   </w:t>
      </w:r>
      <w:r w:rsidRPr="00AA5C28">
        <w:rPr>
          <w:rFonts w:ascii="Verdana" w:hAnsi="Verdana"/>
          <w:sz w:val="22"/>
          <w:szCs w:val="22"/>
        </w:rPr>
        <w:t xml:space="preserve">Outros veículos também passaram por manutenções preventivas como a classe CPE5 que teve o </w:t>
      </w:r>
      <w:proofErr w:type="spellStart"/>
      <w:r w:rsidRPr="00AA5C28">
        <w:rPr>
          <w:rFonts w:ascii="Verdana" w:hAnsi="Verdana"/>
          <w:sz w:val="22"/>
          <w:szCs w:val="22"/>
        </w:rPr>
        <w:t>truck</w:t>
      </w:r>
      <w:proofErr w:type="spellEnd"/>
      <w:r w:rsidRPr="00AA5C28">
        <w:rPr>
          <w:rFonts w:ascii="Verdana" w:hAnsi="Verdana"/>
          <w:sz w:val="22"/>
          <w:szCs w:val="22"/>
        </w:rPr>
        <w:t xml:space="preserve"> revisado com a troca de óleo no eixo e a V1 que passou por limpezas e trocas das caixas de engrenagem. </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r>
        <w:rPr>
          <w:rFonts w:ascii="Verdana" w:hAnsi="Verdana"/>
          <w:sz w:val="22"/>
          <w:szCs w:val="22"/>
        </w:rPr>
        <w:t xml:space="preserve">   </w:t>
      </w:r>
      <w:r w:rsidRPr="00AA5C28">
        <w:rPr>
          <w:rFonts w:ascii="Verdana" w:hAnsi="Verdana"/>
          <w:sz w:val="22"/>
          <w:szCs w:val="22"/>
        </w:rPr>
        <w:t xml:space="preserve">As ações de manutenção e revisão dos carros tiveram o apoio do setor de usinagem com a confecção de peças exclusivas à particularidade da frota da EFCJ. </w:t>
      </w: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9D26F4" w:rsidRDefault="009D26F4" w:rsidP="009D26F4">
      <w:pPr>
        <w:ind w:firstLine="1416"/>
        <w:jc w:val="both"/>
        <w:rPr>
          <w:rFonts w:ascii="Verdana" w:hAnsi="Verdana"/>
          <w:b/>
          <w:sz w:val="22"/>
          <w:szCs w:val="22"/>
        </w:rPr>
      </w:pPr>
    </w:p>
    <w:p w:rsidR="003E7BFA" w:rsidRPr="003E7BFA" w:rsidRDefault="003E7BFA" w:rsidP="003E7BFA">
      <w:pPr>
        <w:shd w:val="clear" w:color="auto" w:fill="FFFFFF"/>
        <w:ind w:firstLine="1418"/>
        <w:jc w:val="both"/>
        <w:rPr>
          <w:rFonts w:ascii="Verdana" w:hAnsi="Verdana" w:cs="Arial"/>
          <w:color w:val="000000"/>
          <w:sz w:val="22"/>
          <w:szCs w:val="22"/>
        </w:rPr>
      </w:pPr>
      <w:r w:rsidRPr="003E7BFA">
        <w:rPr>
          <w:rFonts w:ascii="Verdana" w:hAnsi="Verdana"/>
          <w:b/>
          <w:bCs/>
          <w:color w:val="000000"/>
          <w:sz w:val="22"/>
          <w:szCs w:val="22"/>
        </w:rPr>
        <w:t>Serviços Operacionais (até Out/2019)</w:t>
      </w:r>
    </w:p>
    <w:p w:rsidR="003E7BFA" w:rsidRDefault="003E7BFA" w:rsidP="003E7BFA">
      <w:pPr>
        <w:shd w:val="clear" w:color="auto" w:fill="FFFFFF"/>
        <w:ind w:firstLine="1134"/>
        <w:jc w:val="both"/>
        <w:rPr>
          <w:rFonts w:ascii="Verdana" w:hAnsi="Verdana" w:cs="Arial"/>
          <w:color w:val="000000"/>
          <w:sz w:val="22"/>
          <w:szCs w:val="22"/>
        </w:rPr>
      </w:pPr>
      <w:r w:rsidRPr="003E7BFA">
        <w:rPr>
          <w:rFonts w:ascii="Verdana" w:hAnsi="Verdana" w:cs="Arial"/>
          <w:color w:val="000000"/>
          <w:sz w:val="22"/>
          <w:szCs w:val="22"/>
        </w:rPr>
        <w:t> </w:t>
      </w:r>
    </w:p>
    <w:p w:rsidR="00AA5C28" w:rsidRPr="003E7BFA" w:rsidRDefault="00AA5C28" w:rsidP="003E7BFA">
      <w:pPr>
        <w:shd w:val="clear" w:color="auto" w:fill="FFFFFF"/>
        <w:ind w:firstLine="1134"/>
        <w:jc w:val="both"/>
        <w:rPr>
          <w:rFonts w:ascii="Verdana" w:hAnsi="Verdana" w:cs="Arial"/>
          <w:color w:val="000000"/>
          <w:sz w:val="22"/>
          <w:szCs w:val="22"/>
        </w:rPr>
      </w:pPr>
    </w:p>
    <w:p w:rsidR="003E7BFA" w:rsidRPr="003E7BFA" w:rsidRDefault="003E7BFA" w:rsidP="003E7BFA">
      <w:pPr>
        <w:shd w:val="clear" w:color="auto" w:fill="FFFFFF"/>
        <w:ind w:firstLine="1418"/>
        <w:jc w:val="both"/>
        <w:rPr>
          <w:rFonts w:ascii="Verdana" w:hAnsi="Verdana" w:cs="Arial"/>
          <w:color w:val="000000"/>
          <w:sz w:val="22"/>
          <w:szCs w:val="22"/>
        </w:rPr>
      </w:pPr>
      <w:r w:rsidRPr="003E7BFA">
        <w:rPr>
          <w:rFonts w:ascii="Verdana" w:hAnsi="Verdana"/>
          <w:color w:val="000000"/>
          <w:sz w:val="22"/>
          <w:szCs w:val="22"/>
        </w:rPr>
        <w:t> A EFCJ atendeu, até Outubro de 2019, 281.241 usuários, 61,38% a menos que no mesmo período de 2018, quando foram atendidos 458.230 usuários. Essa redução se deve na maior parte à inoperância dos trens de serra, à privatização do Teleférico e do Pedalinho no Parque do Capivari e à mudança na forma de contagem do público do Bonde Turístico em Campos do Jordão.</w:t>
      </w:r>
    </w:p>
    <w:p w:rsidR="003E7BFA" w:rsidRPr="003E7BFA" w:rsidRDefault="003E7BFA" w:rsidP="003E7BFA">
      <w:pPr>
        <w:shd w:val="clear" w:color="auto" w:fill="FFFFFF"/>
        <w:ind w:firstLine="1134"/>
        <w:jc w:val="both"/>
        <w:rPr>
          <w:rFonts w:ascii="Verdana" w:hAnsi="Verdana" w:cs="Arial"/>
          <w:color w:val="000000"/>
          <w:sz w:val="22"/>
          <w:szCs w:val="22"/>
        </w:rPr>
      </w:pPr>
      <w:r w:rsidRPr="003E7BFA">
        <w:rPr>
          <w:rFonts w:ascii="Verdana" w:hAnsi="Verdana" w:cs="Arial"/>
          <w:color w:val="000000"/>
          <w:sz w:val="22"/>
          <w:szCs w:val="22"/>
        </w:rPr>
        <w:t> </w:t>
      </w:r>
    </w:p>
    <w:p w:rsidR="003E7BFA" w:rsidRPr="003E7BFA" w:rsidRDefault="003E7BFA" w:rsidP="003E7BFA">
      <w:pPr>
        <w:shd w:val="clear" w:color="auto" w:fill="FFFFFF"/>
        <w:ind w:firstLine="1560"/>
        <w:jc w:val="both"/>
        <w:rPr>
          <w:rFonts w:ascii="Verdana" w:hAnsi="Verdana" w:cs="Arial"/>
          <w:color w:val="000000"/>
          <w:sz w:val="22"/>
          <w:szCs w:val="22"/>
        </w:rPr>
      </w:pPr>
      <w:r w:rsidRPr="003E7BFA">
        <w:rPr>
          <w:rFonts w:ascii="Verdana" w:hAnsi="Verdana"/>
          <w:color w:val="000000"/>
          <w:sz w:val="22"/>
          <w:szCs w:val="22"/>
        </w:rPr>
        <w:t>Em 2019 destacaram-se até agora os seguintes itens:</w:t>
      </w:r>
    </w:p>
    <w:p w:rsidR="003E7BFA" w:rsidRPr="003E7BFA" w:rsidRDefault="003E7BFA" w:rsidP="003E7BFA">
      <w:pPr>
        <w:shd w:val="clear" w:color="auto" w:fill="FFFFFF"/>
        <w:ind w:firstLine="1134"/>
        <w:jc w:val="both"/>
        <w:rPr>
          <w:rFonts w:ascii="Verdana" w:hAnsi="Verdana" w:cs="Arial"/>
          <w:color w:val="000000"/>
          <w:sz w:val="22"/>
          <w:szCs w:val="22"/>
        </w:rPr>
      </w:pPr>
      <w:r w:rsidRPr="003E7BFA">
        <w:rPr>
          <w:rFonts w:ascii="Verdana" w:hAnsi="Verdana" w:cs="Arial"/>
          <w:color w:val="000000"/>
          <w:sz w:val="22"/>
          <w:szCs w:val="22"/>
        </w:rPr>
        <w:t> </w:t>
      </w:r>
    </w:p>
    <w:p w:rsid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s="Arial"/>
          <w:color w:val="000000"/>
          <w:sz w:val="22"/>
          <w:szCs w:val="22"/>
        </w:rPr>
      </w:pPr>
      <w:r w:rsidRPr="003E7BFA">
        <w:rPr>
          <w:rFonts w:ascii="Verdana" w:hAnsi="Verdana" w:cs="Arial"/>
          <w:color w:val="000000"/>
          <w:sz w:val="22"/>
          <w:szCs w:val="22"/>
        </w:rPr>
        <w:t>O Bonde Turístico transportou 100.654 passageiros até Outubro de 2019;</w:t>
      </w:r>
    </w:p>
    <w:p w:rsidR="003E7BFA" w:rsidRDefault="003E7BFA" w:rsidP="003E7BFA">
      <w:pPr>
        <w:shd w:val="clear" w:color="auto" w:fill="FFFFFF"/>
        <w:overflowPunct/>
        <w:autoSpaceDE/>
        <w:autoSpaceDN/>
        <w:adjustRightInd/>
        <w:spacing w:line="230" w:lineRule="atLeast"/>
        <w:ind w:left="720"/>
        <w:jc w:val="both"/>
        <w:textAlignment w:val="auto"/>
        <w:rPr>
          <w:rFonts w:ascii="Verdana" w:hAnsi="Verdana" w:cs="Arial"/>
          <w:color w:val="000000"/>
          <w:sz w:val="22"/>
          <w:szCs w:val="22"/>
        </w:rPr>
      </w:pPr>
    </w:p>
    <w:p w:rsid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olor w:val="000000"/>
          <w:sz w:val="22"/>
          <w:szCs w:val="22"/>
        </w:rPr>
      </w:pPr>
      <w:r w:rsidRPr="003E7BFA">
        <w:rPr>
          <w:rFonts w:ascii="Verdana" w:hAnsi="Verdana"/>
          <w:color w:val="000000"/>
          <w:sz w:val="22"/>
          <w:szCs w:val="22"/>
        </w:rPr>
        <w:t>O Bonde Turístico Urbano transportou 17.625 passageiros até Outubro de 2019;</w:t>
      </w:r>
    </w:p>
    <w:p w:rsidR="003E7BFA" w:rsidRPr="003E7BFA" w:rsidRDefault="003E7BFA" w:rsidP="003E7BFA">
      <w:pPr>
        <w:shd w:val="clear" w:color="auto" w:fill="FFFFFF"/>
        <w:overflowPunct/>
        <w:autoSpaceDE/>
        <w:autoSpaceDN/>
        <w:adjustRightInd/>
        <w:spacing w:line="230" w:lineRule="atLeast"/>
        <w:ind w:left="720"/>
        <w:jc w:val="both"/>
        <w:textAlignment w:val="auto"/>
        <w:rPr>
          <w:rFonts w:ascii="Verdana" w:hAnsi="Verdana"/>
          <w:color w:val="000000"/>
          <w:sz w:val="22"/>
          <w:szCs w:val="22"/>
        </w:rPr>
      </w:pPr>
    </w:p>
    <w:p w:rsid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olor w:val="000000"/>
          <w:sz w:val="22"/>
          <w:szCs w:val="22"/>
        </w:rPr>
      </w:pPr>
      <w:r w:rsidRPr="003E7BFA">
        <w:rPr>
          <w:rFonts w:ascii="Verdana" w:hAnsi="Verdana"/>
          <w:color w:val="000000"/>
          <w:sz w:val="22"/>
          <w:szCs w:val="22"/>
        </w:rPr>
        <w:lastRenderedPageBreak/>
        <w:t xml:space="preserve">O Trem Turístico </w:t>
      </w:r>
      <w:proofErr w:type="spellStart"/>
      <w:r w:rsidRPr="003E7BFA">
        <w:rPr>
          <w:rFonts w:ascii="Verdana" w:hAnsi="Verdana"/>
          <w:color w:val="000000"/>
          <w:sz w:val="22"/>
          <w:szCs w:val="22"/>
        </w:rPr>
        <w:t>Piracuama</w:t>
      </w:r>
      <w:proofErr w:type="spellEnd"/>
      <w:r w:rsidRPr="003E7BFA">
        <w:rPr>
          <w:rFonts w:ascii="Verdana" w:hAnsi="Verdana"/>
          <w:color w:val="000000"/>
          <w:sz w:val="22"/>
          <w:szCs w:val="22"/>
        </w:rPr>
        <w:t xml:space="preserve"> transportou 2.880 usuários até Outubro de 2019;</w:t>
      </w:r>
    </w:p>
    <w:p w:rsidR="003E7BFA" w:rsidRPr="003E7BFA" w:rsidRDefault="003E7BFA" w:rsidP="003E7BFA">
      <w:pPr>
        <w:shd w:val="clear" w:color="auto" w:fill="FFFFFF"/>
        <w:overflowPunct/>
        <w:autoSpaceDE/>
        <w:autoSpaceDN/>
        <w:adjustRightInd/>
        <w:spacing w:line="230" w:lineRule="atLeast"/>
        <w:ind w:left="720"/>
        <w:jc w:val="both"/>
        <w:textAlignment w:val="auto"/>
        <w:rPr>
          <w:rFonts w:ascii="Verdana" w:hAnsi="Verdana"/>
          <w:color w:val="000000"/>
          <w:sz w:val="22"/>
          <w:szCs w:val="22"/>
        </w:rPr>
      </w:pPr>
    </w:p>
    <w:p w:rsid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olor w:val="000000"/>
          <w:sz w:val="22"/>
          <w:szCs w:val="22"/>
        </w:rPr>
      </w:pPr>
      <w:r w:rsidRPr="003E7BFA">
        <w:rPr>
          <w:rFonts w:ascii="Verdana" w:hAnsi="Verdana"/>
          <w:color w:val="000000"/>
          <w:sz w:val="22"/>
          <w:szCs w:val="22"/>
        </w:rPr>
        <w:t>O Trem de Subúrbio transportou 32.125 passageiros até Outubro de 2019;</w:t>
      </w:r>
    </w:p>
    <w:p w:rsidR="003E7BFA" w:rsidRPr="003E7BFA" w:rsidRDefault="003E7BFA" w:rsidP="003E7BFA">
      <w:pPr>
        <w:shd w:val="clear" w:color="auto" w:fill="FFFFFF"/>
        <w:overflowPunct/>
        <w:autoSpaceDE/>
        <w:autoSpaceDN/>
        <w:adjustRightInd/>
        <w:spacing w:line="230" w:lineRule="atLeast"/>
        <w:ind w:left="720"/>
        <w:jc w:val="both"/>
        <w:textAlignment w:val="auto"/>
        <w:rPr>
          <w:rFonts w:ascii="Verdana" w:hAnsi="Verdana"/>
          <w:color w:val="000000"/>
          <w:sz w:val="22"/>
          <w:szCs w:val="22"/>
        </w:rPr>
      </w:pPr>
    </w:p>
    <w:p w:rsid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olor w:val="000000"/>
          <w:sz w:val="22"/>
          <w:szCs w:val="22"/>
        </w:rPr>
      </w:pPr>
      <w:r w:rsidRPr="003E7BFA">
        <w:rPr>
          <w:rFonts w:ascii="Verdana" w:hAnsi="Verdana"/>
          <w:color w:val="000000"/>
          <w:sz w:val="22"/>
          <w:szCs w:val="22"/>
        </w:rPr>
        <w:t>O Centro de Memória em Campos do Jordão recebeu 20.725 visitantes até Outubro de 2019;</w:t>
      </w:r>
    </w:p>
    <w:p w:rsidR="003E7BFA" w:rsidRPr="003E7BFA" w:rsidRDefault="003E7BFA" w:rsidP="003E7BFA">
      <w:pPr>
        <w:shd w:val="clear" w:color="auto" w:fill="FFFFFF"/>
        <w:overflowPunct/>
        <w:autoSpaceDE/>
        <w:autoSpaceDN/>
        <w:adjustRightInd/>
        <w:spacing w:line="230" w:lineRule="atLeast"/>
        <w:ind w:left="720"/>
        <w:jc w:val="both"/>
        <w:textAlignment w:val="auto"/>
        <w:rPr>
          <w:rFonts w:ascii="Verdana" w:hAnsi="Verdana"/>
          <w:color w:val="000000"/>
          <w:sz w:val="22"/>
          <w:szCs w:val="22"/>
        </w:rPr>
      </w:pPr>
    </w:p>
    <w:p w:rsid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olor w:val="000000"/>
          <w:sz w:val="22"/>
          <w:szCs w:val="22"/>
        </w:rPr>
      </w:pPr>
      <w:r w:rsidRPr="003E7BFA">
        <w:rPr>
          <w:rFonts w:ascii="Verdana" w:hAnsi="Verdana"/>
          <w:color w:val="000000"/>
          <w:sz w:val="22"/>
          <w:szCs w:val="22"/>
        </w:rPr>
        <w:t>Volta da operação da Maria Fumaça em julho de 2019, fruto de uma parceria com a Prefeitura Municipal de Taubaté, que cedeu uma locomotiva para operação pela EFCJ em Campos do Jordão. Entre julho e outubro de 2019 foram transportados 9.338 passageiros;</w:t>
      </w:r>
    </w:p>
    <w:p w:rsidR="003E7BFA" w:rsidRPr="003E7BFA" w:rsidRDefault="003E7BFA" w:rsidP="003E7BFA">
      <w:pPr>
        <w:shd w:val="clear" w:color="auto" w:fill="FFFFFF"/>
        <w:overflowPunct/>
        <w:autoSpaceDE/>
        <w:autoSpaceDN/>
        <w:adjustRightInd/>
        <w:spacing w:line="230" w:lineRule="atLeast"/>
        <w:ind w:left="720"/>
        <w:jc w:val="both"/>
        <w:textAlignment w:val="auto"/>
        <w:rPr>
          <w:rFonts w:ascii="Verdana" w:hAnsi="Verdana"/>
          <w:color w:val="000000"/>
          <w:sz w:val="22"/>
          <w:szCs w:val="22"/>
        </w:rPr>
      </w:pPr>
    </w:p>
    <w:p w:rsidR="003E7BFA" w:rsidRPr="003E7BFA" w:rsidRDefault="003E7BFA" w:rsidP="003E7BFA">
      <w:pPr>
        <w:numPr>
          <w:ilvl w:val="0"/>
          <w:numId w:val="1"/>
        </w:numPr>
        <w:shd w:val="clear" w:color="auto" w:fill="FFFFFF"/>
        <w:overflowPunct/>
        <w:autoSpaceDE/>
        <w:autoSpaceDN/>
        <w:adjustRightInd/>
        <w:spacing w:line="230" w:lineRule="atLeast"/>
        <w:jc w:val="both"/>
        <w:textAlignment w:val="auto"/>
        <w:rPr>
          <w:rFonts w:ascii="Verdana" w:hAnsi="Verdana"/>
          <w:color w:val="000000"/>
          <w:sz w:val="22"/>
          <w:szCs w:val="22"/>
        </w:rPr>
      </w:pPr>
      <w:r w:rsidRPr="003E7BFA">
        <w:rPr>
          <w:rFonts w:ascii="Verdana" w:hAnsi="Verdana"/>
          <w:color w:val="000000"/>
          <w:sz w:val="22"/>
          <w:szCs w:val="22"/>
        </w:rPr>
        <w:t>Continuidade dos trens temáticos em datas e períodos específicos;</w:t>
      </w:r>
    </w:p>
    <w:p w:rsidR="003E7BFA" w:rsidRPr="003E7BFA" w:rsidRDefault="003E7BFA" w:rsidP="003E7BFA">
      <w:pPr>
        <w:shd w:val="clear" w:color="auto" w:fill="FFFFFF"/>
        <w:rPr>
          <w:rFonts w:ascii="Verdana" w:hAnsi="Verdana" w:cs="Arial"/>
          <w:color w:val="000000"/>
          <w:sz w:val="22"/>
          <w:szCs w:val="22"/>
        </w:rPr>
      </w:pPr>
      <w:r w:rsidRPr="003E7BFA">
        <w:rPr>
          <w:rFonts w:ascii="Verdana" w:hAnsi="Verdana" w:cs="Arial"/>
          <w:color w:val="000000"/>
          <w:sz w:val="22"/>
          <w:szCs w:val="22"/>
        </w:rPr>
        <w:t> </w:t>
      </w:r>
    </w:p>
    <w:p w:rsidR="009D26F4" w:rsidRPr="003E7BFA" w:rsidRDefault="009D26F4" w:rsidP="009D26F4">
      <w:pPr>
        <w:ind w:firstLine="1416"/>
        <w:jc w:val="both"/>
        <w:rPr>
          <w:rFonts w:ascii="Verdana" w:hAnsi="Verdana"/>
          <w:b/>
          <w:sz w:val="22"/>
          <w:szCs w:val="22"/>
        </w:rPr>
      </w:pPr>
    </w:p>
    <w:p w:rsidR="009D26F4" w:rsidRDefault="009D26F4" w:rsidP="009D26F4">
      <w:pPr>
        <w:ind w:firstLine="1416"/>
        <w:jc w:val="both"/>
        <w:rPr>
          <w:rFonts w:ascii="Verdana" w:hAnsi="Verdana"/>
          <w:b/>
          <w:sz w:val="22"/>
          <w:szCs w:val="22"/>
        </w:rPr>
      </w:pPr>
    </w:p>
    <w:p w:rsidR="009D26F4" w:rsidRDefault="009D26F4" w:rsidP="009D26F4">
      <w:pPr>
        <w:ind w:firstLine="1416"/>
        <w:jc w:val="both"/>
        <w:rPr>
          <w:rFonts w:ascii="Verdana" w:hAnsi="Verdana"/>
          <w:b/>
          <w:sz w:val="22"/>
          <w:szCs w:val="22"/>
        </w:rPr>
      </w:pPr>
      <w:r>
        <w:rPr>
          <w:rFonts w:ascii="Verdana" w:hAnsi="Verdana"/>
          <w:b/>
          <w:sz w:val="22"/>
          <w:szCs w:val="22"/>
        </w:rPr>
        <w:t>Faixa Ferroviária</w:t>
      </w:r>
    </w:p>
    <w:p w:rsidR="009D26F4" w:rsidRDefault="009D26F4" w:rsidP="009D26F4">
      <w:pPr>
        <w:ind w:firstLine="1416"/>
        <w:jc w:val="both"/>
        <w:rPr>
          <w:rFonts w:ascii="Verdana" w:hAnsi="Verdana"/>
          <w:b/>
          <w:sz w:val="22"/>
          <w:szCs w:val="22"/>
        </w:rPr>
      </w:pPr>
    </w:p>
    <w:p w:rsidR="00AA5C28" w:rsidRDefault="00AA5C28" w:rsidP="009D26F4">
      <w:pPr>
        <w:ind w:firstLine="1416"/>
        <w:jc w:val="both"/>
        <w:rPr>
          <w:rFonts w:ascii="Verdana" w:hAnsi="Verdana"/>
          <w:b/>
          <w:sz w:val="22"/>
          <w:szCs w:val="22"/>
        </w:rPr>
      </w:pPr>
    </w:p>
    <w:p w:rsid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Pr>
          <w:rFonts w:ascii="Verdana" w:hAnsi="Verdana"/>
          <w:sz w:val="22"/>
          <w:szCs w:val="22"/>
        </w:rPr>
        <w:t xml:space="preserve">A </w:t>
      </w:r>
      <w:r w:rsidRPr="00AA5C28">
        <w:rPr>
          <w:rFonts w:ascii="Verdana" w:hAnsi="Verdana"/>
          <w:sz w:val="22"/>
          <w:szCs w:val="22"/>
        </w:rPr>
        <w:t xml:space="preserve">faixa ferroviária recebeu durante o ano de 2019 um conjunto de ações, entre elas, atividades focadas na volta da operação do trecho de serra. </w:t>
      </w: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p>
    <w:p w:rsid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Foi realizado um programa de substituição de trilhos, ajustado conforme a criticidade de cada local. O programa contemplou o transporte com entrega dos trilhos em pontos estratégicos de trabalho e a substituição dos mesmos no trecho de serra com a padronização das bitolas com base em levantamento quantitativo de barras de trilho TR25 a serem substituídas por TR32. </w:t>
      </w: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p>
    <w:p w:rsid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Em continuidade a recuperação de trecho de serra, haverá a substituição de dormentação comprometida entre os km 28 e 36. Para tal, com o convênio firmado entre CPTM e EFCJ foi acordada a doação de dormentes por parte da primeira e com isso realizado processo e contratação de frete especializado para o transporte desse material. O transporte iniciou-se em dezembro de 2019 havendo um calendário de entregas ágil a ser finalizado no início do próximo ano.</w:t>
      </w: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 </w:t>
      </w:r>
    </w:p>
    <w:p w:rsid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Além das ações especificas para o trecho de serra foram realizados ainda serviços de manutenção da via permanente em toda a sua extensão, englobando os serviços de troca de 4.172 unidades de </w:t>
      </w:r>
      <w:proofErr w:type="spellStart"/>
      <w:r w:rsidRPr="00AA5C28">
        <w:rPr>
          <w:rFonts w:ascii="Verdana" w:hAnsi="Verdana"/>
          <w:sz w:val="22"/>
          <w:szCs w:val="22"/>
        </w:rPr>
        <w:t>tirefond</w:t>
      </w:r>
      <w:proofErr w:type="spellEnd"/>
      <w:r w:rsidRPr="00AA5C28">
        <w:rPr>
          <w:rFonts w:ascii="Verdana" w:hAnsi="Verdana"/>
          <w:sz w:val="22"/>
          <w:szCs w:val="22"/>
        </w:rPr>
        <w:t>, 1043 unidades de dormentes e 7832m de trilhos.</w:t>
      </w: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418"/>
        <w:jc w:val="both"/>
        <w:textAlignment w:val="auto"/>
        <w:rPr>
          <w:rFonts w:ascii="Verdana" w:hAnsi="Verdana"/>
          <w:sz w:val="22"/>
          <w:szCs w:val="22"/>
        </w:rPr>
      </w:pPr>
      <w:r w:rsidRPr="00AA5C28">
        <w:rPr>
          <w:rFonts w:ascii="Verdana" w:hAnsi="Verdana"/>
          <w:sz w:val="22"/>
          <w:szCs w:val="22"/>
        </w:rPr>
        <w:t xml:space="preserve">Com relação </w:t>
      </w:r>
      <w:proofErr w:type="gramStart"/>
      <w:r w:rsidRPr="00AA5C28">
        <w:rPr>
          <w:rFonts w:ascii="Verdana" w:hAnsi="Verdana"/>
          <w:sz w:val="22"/>
          <w:szCs w:val="22"/>
        </w:rPr>
        <w:t>a</w:t>
      </w:r>
      <w:proofErr w:type="gramEnd"/>
      <w:r w:rsidRPr="00AA5C28">
        <w:rPr>
          <w:rFonts w:ascii="Verdana" w:hAnsi="Verdana"/>
          <w:sz w:val="22"/>
          <w:szCs w:val="22"/>
        </w:rPr>
        <w:t xml:space="preserve"> rede aérea, após ocorrência de rompimento da rede aérea no Km 13 foi realizada nova instalação de 165m de catenária, 15m de cabo mensageiro e 18m de cabo </w:t>
      </w:r>
      <w:proofErr w:type="spellStart"/>
      <w:r w:rsidRPr="00AA5C28">
        <w:rPr>
          <w:rFonts w:ascii="Verdana" w:hAnsi="Verdana"/>
          <w:sz w:val="22"/>
          <w:szCs w:val="22"/>
        </w:rPr>
        <w:t>prof</w:t>
      </w:r>
      <w:proofErr w:type="spellEnd"/>
      <w:r w:rsidRPr="00AA5C28">
        <w:rPr>
          <w:rFonts w:ascii="Verdana" w:hAnsi="Verdana"/>
          <w:sz w:val="22"/>
          <w:szCs w:val="22"/>
        </w:rPr>
        <w:t xml:space="preserve">, utilizando 80 pingentes e 11 isoladores. A equipe de linhas aéreas possui agenda de vistorias semanal onde percorrem os </w:t>
      </w:r>
      <w:proofErr w:type="gramStart"/>
      <w:r w:rsidRPr="00AA5C28">
        <w:rPr>
          <w:rFonts w:ascii="Verdana" w:hAnsi="Verdana"/>
          <w:sz w:val="22"/>
          <w:szCs w:val="22"/>
        </w:rPr>
        <w:t>47km</w:t>
      </w:r>
      <w:proofErr w:type="gramEnd"/>
      <w:r w:rsidRPr="00AA5C28">
        <w:rPr>
          <w:rFonts w:ascii="Verdana" w:hAnsi="Verdana"/>
          <w:sz w:val="22"/>
          <w:szCs w:val="22"/>
        </w:rPr>
        <w:t xml:space="preserve"> de via identificando e corrigindo pontos de avaria, com trocas de pingentes, isoladores e demais componentes da rede.</w:t>
      </w:r>
    </w:p>
    <w:p w:rsid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AA5C28" w:rsidRPr="00AA5C28" w:rsidRDefault="00AA5C28" w:rsidP="00AA5C28">
      <w:pPr>
        <w:tabs>
          <w:tab w:val="left" w:pos="720"/>
        </w:tabs>
        <w:overflowPunct/>
        <w:autoSpaceDE/>
        <w:autoSpaceDN/>
        <w:adjustRightInd/>
        <w:ind w:firstLine="1134"/>
        <w:jc w:val="both"/>
        <w:textAlignment w:val="auto"/>
        <w:rPr>
          <w:rFonts w:ascii="Verdana" w:hAnsi="Verdana"/>
          <w:sz w:val="22"/>
          <w:szCs w:val="22"/>
        </w:rPr>
      </w:pPr>
    </w:p>
    <w:p w:rsidR="009D26F4" w:rsidRDefault="00AA5C28" w:rsidP="009D26F4">
      <w:pPr>
        <w:ind w:firstLine="1416"/>
        <w:jc w:val="both"/>
        <w:rPr>
          <w:rFonts w:ascii="Verdana" w:hAnsi="Verdana"/>
          <w:b/>
          <w:sz w:val="22"/>
          <w:szCs w:val="22"/>
        </w:rPr>
      </w:pPr>
      <w:r>
        <w:rPr>
          <w:rFonts w:ascii="Verdana" w:hAnsi="Verdana"/>
          <w:b/>
          <w:sz w:val="22"/>
          <w:szCs w:val="22"/>
        </w:rPr>
        <w:t xml:space="preserve"> </w:t>
      </w:r>
      <w:r w:rsidR="009D26F4">
        <w:rPr>
          <w:rFonts w:ascii="Verdana" w:hAnsi="Verdana"/>
          <w:b/>
          <w:sz w:val="22"/>
          <w:szCs w:val="22"/>
        </w:rPr>
        <w:t>Planejamento e Projetos</w:t>
      </w:r>
    </w:p>
    <w:p w:rsidR="009D26F4" w:rsidRDefault="009D26F4" w:rsidP="009D26F4">
      <w:pPr>
        <w:ind w:firstLine="1416"/>
        <w:jc w:val="both"/>
        <w:rPr>
          <w:rFonts w:ascii="Verdana" w:hAnsi="Verdana"/>
          <w:b/>
          <w:sz w:val="22"/>
          <w:szCs w:val="22"/>
        </w:rPr>
      </w:pPr>
    </w:p>
    <w:p w:rsidR="00AA5C28" w:rsidRDefault="00AA5C28" w:rsidP="009D26F4">
      <w:pPr>
        <w:ind w:firstLine="1416"/>
        <w:jc w:val="both"/>
        <w:rPr>
          <w:rFonts w:ascii="Verdana" w:hAnsi="Verdana"/>
          <w:b/>
          <w:sz w:val="22"/>
          <w:szCs w:val="22"/>
        </w:rPr>
      </w:pPr>
    </w:p>
    <w:p w:rsidR="004D53FC" w:rsidRPr="00CD1D32" w:rsidRDefault="004D53FC" w:rsidP="004D53FC">
      <w:pPr>
        <w:tabs>
          <w:tab w:val="left" w:pos="720"/>
        </w:tabs>
        <w:overflowPunct/>
        <w:autoSpaceDE/>
        <w:autoSpaceDN/>
        <w:adjustRightInd/>
        <w:ind w:firstLine="1418"/>
        <w:jc w:val="both"/>
        <w:textAlignment w:val="auto"/>
        <w:rPr>
          <w:rFonts w:ascii="Verdana" w:hAnsi="Verdana"/>
          <w:sz w:val="22"/>
          <w:szCs w:val="22"/>
        </w:rPr>
      </w:pPr>
      <w:r w:rsidRPr="00CD1D32">
        <w:rPr>
          <w:rFonts w:ascii="Verdana" w:hAnsi="Verdana"/>
          <w:sz w:val="22"/>
          <w:szCs w:val="22"/>
        </w:rPr>
        <w:t xml:space="preserve">Em 2019 foi realizado levantamento planimétrico de área no Km 35 e consequente abertura de processo de retificação de área e elaborado o projeto executivo com vistas </w:t>
      </w:r>
      <w:proofErr w:type="gramStart"/>
      <w:r w:rsidRPr="00CD1D32">
        <w:rPr>
          <w:rFonts w:ascii="Verdana" w:hAnsi="Verdana"/>
          <w:sz w:val="22"/>
          <w:szCs w:val="22"/>
        </w:rPr>
        <w:t>a</w:t>
      </w:r>
      <w:proofErr w:type="gramEnd"/>
      <w:r w:rsidRPr="00CD1D32">
        <w:rPr>
          <w:rFonts w:ascii="Verdana" w:hAnsi="Verdana"/>
          <w:sz w:val="22"/>
          <w:szCs w:val="22"/>
        </w:rPr>
        <w:t xml:space="preserve"> implantação de equipamento de reversão (triângulo de reversão) com objetivo de ampliação da oferta de operação turística no trecho de serra. </w:t>
      </w:r>
    </w:p>
    <w:p w:rsidR="004D53FC" w:rsidRDefault="004D53FC" w:rsidP="004D53FC">
      <w:pPr>
        <w:tabs>
          <w:tab w:val="left" w:pos="720"/>
        </w:tabs>
        <w:overflowPunct/>
        <w:autoSpaceDE/>
        <w:autoSpaceDN/>
        <w:adjustRightInd/>
        <w:ind w:firstLine="1134"/>
        <w:jc w:val="both"/>
        <w:textAlignment w:val="auto"/>
        <w:rPr>
          <w:rFonts w:ascii="Verdana" w:hAnsi="Verdana"/>
          <w:sz w:val="22"/>
          <w:szCs w:val="22"/>
        </w:rPr>
      </w:pPr>
    </w:p>
    <w:p w:rsidR="004D53FC" w:rsidRPr="00CD1D32" w:rsidRDefault="004D53FC" w:rsidP="004D53FC">
      <w:pPr>
        <w:tabs>
          <w:tab w:val="left" w:pos="720"/>
        </w:tabs>
        <w:overflowPunct/>
        <w:autoSpaceDE/>
        <w:autoSpaceDN/>
        <w:adjustRightInd/>
        <w:ind w:firstLine="1418"/>
        <w:jc w:val="both"/>
        <w:textAlignment w:val="auto"/>
        <w:rPr>
          <w:rFonts w:ascii="Verdana" w:hAnsi="Verdana"/>
          <w:sz w:val="22"/>
          <w:szCs w:val="22"/>
        </w:rPr>
      </w:pPr>
      <w:r w:rsidRPr="00CD1D32">
        <w:rPr>
          <w:rFonts w:ascii="Verdana" w:hAnsi="Verdana"/>
          <w:sz w:val="22"/>
          <w:szCs w:val="22"/>
        </w:rPr>
        <w:t>Foram desenvolvidos projetos para a exploração turística e comercial das estações Emílio Ribas Turismo e Histórica a fim de aumentar a geração de receita.</w:t>
      </w:r>
    </w:p>
    <w:p w:rsidR="004D53FC" w:rsidRDefault="004D53FC" w:rsidP="004D53FC">
      <w:pPr>
        <w:tabs>
          <w:tab w:val="left" w:pos="720"/>
        </w:tabs>
        <w:overflowPunct/>
        <w:autoSpaceDE/>
        <w:autoSpaceDN/>
        <w:adjustRightInd/>
        <w:ind w:firstLine="1134"/>
        <w:jc w:val="both"/>
        <w:textAlignment w:val="auto"/>
        <w:rPr>
          <w:rFonts w:ascii="Verdana" w:hAnsi="Verdana"/>
          <w:sz w:val="22"/>
          <w:szCs w:val="22"/>
        </w:rPr>
      </w:pPr>
    </w:p>
    <w:p w:rsidR="004D53FC" w:rsidRPr="00CD1D32" w:rsidRDefault="004D53FC" w:rsidP="004D53FC">
      <w:pPr>
        <w:tabs>
          <w:tab w:val="left" w:pos="720"/>
        </w:tabs>
        <w:overflowPunct/>
        <w:autoSpaceDE/>
        <w:autoSpaceDN/>
        <w:adjustRightInd/>
        <w:ind w:firstLine="1418"/>
        <w:jc w:val="both"/>
        <w:textAlignment w:val="auto"/>
        <w:rPr>
          <w:rFonts w:ascii="Verdana" w:hAnsi="Verdana"/>
          <w:sz w:val="22"/>
          <w:szCs w:val="22"/>
        </w:rPr>
      </w:pPr>
      <w:r w:rsidRPr="00CD1D32">
        <w:rPr>
          <w:rFonts w:ascii="Verdana" w:hAnsi="Verdana"/>
          <w:sz w:val="22"/>
          <w:szCs w:val="22"/>
        </w:rPr>
        <w:t xml:space="preserve">Foi efetivada a contratação de empresa especializada em retirada e destinação de resíduos perigosos e inertes contemplando o plano de gestão de resíduos da EFCJ. </w:t>
      </w:r>
    </w:p>
    <w:p w:rsidR="004D53FC" w:rsidRPr="00CD1D32" w:rsidRDefault="004D53FC" w:rsidP="004D53FC">
      <w:pPr>
        <w:tabs>
          <w:tab w:val="left" w:pos="720"/>
        </w:tabs>
        <w:overflowPunct/>
        <w:autoSpaceDE/>
        <w:autoSpaceDN/>
        <w:adjustRightInd/>
        <w:ind w:firstLine="1134"/>
        <w:jc w:val="both"/>
        <w:textAlignment w:val="auto"/>
        <w:rPr>
          <w:rFonts w:ascii="Verdana" w:hAnsi="Verdana"/>
          <w:sz w:val="22"/>
          <w:szCs w:val="22"/>
        </w:rPr>
      </w:pPr>
    </w:p>
    <w:p w:rsidR="004D53FC" w:rsidRDefault="004D53FC" w:rsidP="004D53FC">
      <w:pPr>
        <w:tabs>
          <w:tab w:val="left" w:pos="720"/>
        </w:tabs>
        <w:overflowPunct/>
        <w:autoSpaceDE/>
        <w:autoSpaceDN/>
        <w:adjustRightInd/>
        <w:ind w:firstLine="1418"/>
        <w:jc w:val="both"/>
        <w:textAlignment w:val="auto"/>
        <w:rPr>
          <w:rFonts w:ascii="Verdana" w:hAnsi="Verdana"/>
          <w:sz w:val="22"/>
          <w:szCs w:val="22"/>
        </w:rPr>
      </w:pPr>
      <w:r w:rsidRPr="00CD1D32">
        <w:rPr>
          <w:rFonts w:ascii="Verdana" w:hAnsi="Verdana"/>
          <w:sz w:val="22"/>
          <w:szCs w:val="22"/>
        </w:rPr>
        <w:t xml:space="preserve">Por fim, concluiu-se o Plano Diretor do Parque Reino das Águas Claras o que possibilitou o diagnóstico de ações necessárias à revitalização do Parque com a subsequente criação de plano para início das ações de recuperação do parque. Este departamento redigiu dois termos de referência, em fase de análise, junto </w:t>
      </w:r>
      <w:proofErr w:type="gramStart"/>
      <w:r w:rsidRPr="00CD1D32">
        <w:rPr>
          <w:rFonts w:ascii="Verdana" w:hAnsi="Verdana"/>
          <w:sz w:val="22"/>
          <w:szCs w:val="22"/>
        </w:rPr>
        <w:t>a</w:t>
      </w:r>
      <w:proofErr w:type="gramEnd"/>
      <w:r w:rsidRPr="00CD1D32">
        <w:rPr>
          <w:rFonts w:ascii="Verdana" w:hAnsi="Verdana"/>
          <w:sz w:val="22"/>
          <w:szCs w:val="22"/>
        </w:rPr>
        <w:t xml:space="preserve"> diretoria ferroviária no que concerne a exploração comercial para atividades de ecoturismo e prestação de serviços alimentícios. Em se tratando da temática turística do parque, este departamento solicitou a aquisição de serviço especializado para restaurodas esculturas ilustrativas da obra de Monteiro Lobato, tendo e</w:t>
      </w:r>
      <w:r>
        <w:rPr>
          <w:rFonts w:ascii="Verdana" w:hAnsi="Verdana"/>
          <w:sz w:val="22"/>
          <w:szCs w:val="22"/>
        </w:rPr>
        <w:t>ssa contratação sido empenhada.</w:t>
      </w:r>
    </w:p>
    <w:p w:rsidR="004D53FC" w:rsidRDefault="004D53FC" w:rsidP="004D53FC">
      <w:pPr>
        <w:tabs>
          <w:tab w:val="left" w:pos="720"/>
        </w:tabs>
        <w:overflowPunct/>
        <w:autoSpaceDE/>
        <w:autoSpaceDN/>
        <w:adjustRightInd/>
        <w:ind w:firstLine="1418"/>
        <w:jc w:val="both"/>
        <w:textAlignment w:val="auto"/>
        <w:rPr>
          <w:rFonts w:ascii="Verdana" w:hAnsi="Verdana"/>
          <w:sz w:val="22"/>
          <w:szCs w:val="22"/>
        </w:rPr>
      </w:pPr>
    </w:p>
    <w:p w:rsidR="004D53FC" w:rsidRDefault="004D53FC" w:rsidP="004D53FC">
      <w:pPr>
        <w:tabs>
          <w:tab w:val="left" w:pos="720"/>
        </w:tabs>
        <w:overflowPunct/>
        <w:autoSpaceDE/>
        <w:autoSpaceDN/>
        <w:adjustRightInd/>
        <w:ind w:firstLine="1418"/>
        <w:jc w:val="both"/>
        <w:textAlignment w:val="auto"/>
        <w:rPr>
          <w:rFonts w:ascii="Verdana" w:hAnsi="Verdana"/>
          <w:sz w:val="22"/>
          <w:szCs w:val="22"/>
        </w:rPr>
      </w:pPr>
    </w:p>
    <w:p w:rsidR="004D53FC" w:rsidRDefault="004D53FC" w:rsidP="004D53FC">
      <w:pPr>
        <w:tabs>
          <w:tab w:val="left" w:pos="720"/>
        </w:tabs>
        <w:overflowPunct/>
        <w:autoSpaceDE/>
        <w:autoSpaceDN/>
        <w:adjustRightInd/>
        <w:ind w:firstLine="1418"/>
        <w:jc w:val="both"/>
        <w:textAlignment w:val="auto"/>
        <w:rPr>
          <w:rFonts w:ascii="Verdana" w:hAnsi="Verdana"/>
          <w:b/>
          <w:sz w:val="22"/>
          <w:szCs w:val="22"/>
        </w:rPr>
      </w:pPr>
      <w:r w:rsidRPr="004D53FC">
        <w:rPr>
          <w:rFonts w:ascii="Verdana" w:hAnsi="Verdana"/>
          <w:b/>
          <w:sz w:val="22"/>
          <w:szCs w:val="22"/>
        </w:rPr>
        <w:t>Ações de Comunicação, Marketing e Turismo</w:t>
      </w:r>
    </w:p>
    <w:p w:rsidR="00AA5C28" w:rsidRPr="004D53FC" w:rsidRDefault="00AA5C28" w:rsidP="004D53FC">
      <w:pPr>
        <w:tabs>
          <w:tab w:val="left" w:pos="720"/>
        </w:tabs>
        <w:overflowPunct/>
        <w:autoSpaceDE/>
        <w:autoSpaceDN/>
        <w:adjustRightInd/>
        <w:ind w:firstLine="1418"/>
        <w:jc w:val="both"/>
        <w:textAlignment w:val="auto"/>
        <w:rPr>
          <w:rFonts w:ascii="Verdana" w:hAnsi="Verdana"/>
          <w:b/>
          <w:sz w:val="22"/>
          <w:szCs w:val="22"/>
        </w:rPr>
      </w:pPr>
    </w:p>
    <w:p w:rsidR="004D53FC" w:rsidRPr="004D53FC" w:rsidRDefault="004D53FC" w:rsidP="004D53FC">
      <w:pPr>
        <w:tabs>
          <w:tab w:val="left" w:pos="720"/>
        </w:tabs>
        <w:overflowPunct/>
        <w:autoSpaceDE/>
        <w:autoSpaceDN/>
        <w:adjustRightInd/>
        <w:ind w:firstLine="1418"/>
        <w:jc w:val="both"/>
        <w:textAlignment w:val="auto"/>
        <w:rPr>
          <w:rFonts w:ascii="Verdana" w:hAnsi="Verdana"/>
          <w:sz w:val="22"/>
          <w:szCs w:val="22"/>
        </w:rPr>
      </w:pPr>
    </w:p>
    <w:p w:rsidR="004D53FC" w:rsidRPr="004D53FC" w:rsidRDefault="004D53FC" w:rsidP="004D53FC">
      <w:pPr>
        <w:shd w:val="clear" w:color="auto" w:fill="FFFFFF"/>
        <w:ind w:firstLine="1416"/>
        <w:jc w:val="both"/>
        <w:rPr>
          <w:rFonts w:ascii="Verdana" w:hAnsi="Verdana"/>
          <w:color w:val="000000"/>
          <w:sz w:val="22"/>
          <w:szCs w:val="22"/>
        </w:rPr>
      </w:pPr>
      <w:r w:rsidRPr="004D53FC">
        <w:rPr>
          <w:rFonts w:ascii="Verdana" w:hAnsi="Verdana"/>
          <w:color w:val="000000"/>
          <w:sz w:val="22"/>
          <w:szCs w:val="22"/>
        </w:rPr>
        <w:t>Em 2019, foi realizado, pelo terceiro ano consecutivo, o programa “Trilhos Pedagógicos: História e Cidadania”, parceria com a Secretaria de Educação de Pindamonhangaba. No programa cultural, alunos do 5º ano do ensino fundamental e da Educação de Jovens e Adultos (EJA) receberem informações sobre a história da EFCJ, a sua relação com o meio ambiente e a região do Vale do Paraíba, através de uma viagem nos trens centenários da ferrovia. Ao longo do ano foram realizadas 40 viagens, com  mais de 1.700 alunos de 39 escolas municipais.</w:t>
      </w:r>
    </w:p>
    <w:p w:rsidR="004D53FC" w:rsidRPr="004D53FC" w:rsidRDefault="004D53FC" w:rsidP="004D53FC">
      <w:pPr>
        <w:shd w:val="clear" w:color="auto" w:fill="FFFFFF"/>
        <w:tabs>
          <w:tab w:val="left" w:pos="1457"/>
        </w:tabs>
        <w:jc w:val="both"/>
        <w:rPr>
          <w:rFonts w:ascii="Verdana" w:hAnsi="Verdana"/>
          <w:color w:val="000000"/>
          <w:sz w:val="22"/>
          <w:szCs w:val="22"/>
        </w:rPr>
      </w:pPr>
      <w:r w:rsidRPr="004D53FC">
        <w:rPr>
          <w:rFonts w:ascii="Verdana" w:hAnsi="Verdana"/>
          <w:color w:val="000000"/>
          <w:sz w:val="22"/>
          <w:szCs w:val="22"/>
        </w:rPr>
        <w:tab/>
      </w:r>
    </w:p>
    <w:p w:rsidR="004D53FC" w:rsidRPr="004D53FC" w:rsidRDefault="004D53FC" w:rsidP="004D53FC">
      <w:pPr>
        <w:shd w:val="clear" w:color="auto" w:fill="FFFFFF"/>
        <w:jc w:val="both"/>
        <w:rPr>
          <w:rFonts w:ascii="Verdana" w:hAnsi="Verdana"/>
          <w:color w:val="000000"/>
          <w:sz w:val="22"/>
          <w:szCs w:val="22"/>
        </w:rPr>
      </w:pPr>
      <w:r w:rsidRPr="004D53FC">
        <w:rPr>
          <w:rFonts w:ascii="Verdana" w:hAnsi="Verdana"/>
          <w:color w:val="000000"/>
          <w:sz w:val="22"/>
          <w:szCs w:val="22"/>
        </w:rPr>
        <w:t>As redes sociais on-line da Estrada de Ferro Campos do Jordão (</w:t>
      </w:r>
      <w:proofErr w:type="spellStart"/>
      <w:r w:rsidRPr="004D53FC">
        <w:rPr>
          <w:rFonts w:ascii="Verdana" w:hAnsi="Verdana"/>
          <w:color w:val="000000"/>
          <w:sz w:val="22"/>
          <w:szCs w:val="22"/>
        </w:rPr>
        <w:t>Facebook</w:t>
      </w:r>
      <w:proofErr w:type="spellEnd"/>
      <w:r w:rsidRPr="004D53FC">
        <w:rPr>
          <w:rFonts w:ascii="Verdana" w:hAnsi="Verdana"/>
          <w:color w:val="000000"/>
          <w:sz w:val="22"/>
          <w:szCs w:val="22"/>
        </w:rPr>
        <w:t xml:space="preserve">, </w:t>
      </w:r>
      <w:proofErr w:type="spellStart"/>
      <w:r w:rsidRPr="004D53FC">
        <w:rPr>
          <w:rFonts w:ascii="Verdana" w:hAnsi="Verdana"/>
          <w:color w:val="000000"/>
          <w:sz w:val="22"/>
          <w:szCs w:val="22"/>
        </w:rPr>
        <w:t>Instagram</w:t>
      </w:r>
      <w:proofErr w:type="spellEnd"/>
      <w:r w:rsidRPr="004D53FC">
        <w:rPr>
          <w:rFonts w:ascii="Verdana" w:hAnsi="Verdana"/>
          <w:color w:val="000000"/>
          <w:sz w:val="22"/>
          <w:szCs w:val="22"/>
        </w:rPr>
        <w:t xml:space="preserve">, </w:t>
      </w:r>
      <w:proofErr w:type="spellStart"/>
      <w:r w:rsidRPr="004D53FC">
        <w:rPr>
          <w:rFonts w:ascii="Verdana" w:hAnsi="Verdana"/>
          <w:color w:val="000000"/>
          <w:sz w:val="22"/>
          <w:szCs w:val="22"/>
        </w:rPr>
        <w:t>Twitter</w:t>
      </w:r>
      <w:proofErr w:type="spellEnd"/>
      <w:r w:rsidRPr="004D53FC">
        <w:rPr>
          <w:rFonts w:ascii="Verdana" w:hAnsi="Verdana"/>
          <w:color w:val="000000"/>
          <w:sz w:val="22"/>
          <w:szCs w:val="22"/>
        </w:rPr>
        <w:t xml:space="preserve"> e </w:t>
      </w:r>
      <w:proofErr w:type="spellStart"/>
      <w:r w:rsidRPr="004D53FC">
        <w:rPr>
          <w:rFonts w:ascii="Verdana" w:hAnsi="Verdana"/>
          <w:color w:val="000000"/>
          <w:sz w:val="22"/>
          <w:szCs w:val="22"/>
        </w:rPr>
        <w:t>Pinterest</w:t>
      </w:r>
      <w:proofErr w:type="spellEnd"/>
      <w:r w:rsidRPr="004D53FC">
        <w:rPr>
          <w:rFonts w:ascii="Verdana" w:hAnsi="Verdana"/>
          <w:color w:val="000000"/>
          <w:sz w:val="22"/>
          <w:szCs w:val="22"/>
        </w:rPr>
        <w:t>) alcançaram mais de 2.000 seguidores neste ano. Os canais são uma importante ferramenta de comunicação e interação entre a ferrovia e seus usuários, colaboradores e entusiastas ferroviários de todo o mundo.</w:t>
      </w:r>
    </w:p>
    <w:p w:rsidR="004D53FC" w:rsidRPr="004D53FC" w:rsidRDefault="004D53FC" w:rsidP="004D53FC">
      <w:pPr>
        <w:shd w:val="clear" w:color="auto" w:fill="FFFFFF"/>
        <w:jc w:val="both"/>
        <w:rPr>
          <w:rFonts w:ascii="Verdana" w:hAnsi="Verdana"/>
          <w:color w:val="000000"/>
          <w:sz w:val="22"/>
          <w:szCs w:val="22"/>
        </w:rPr>
      </w:pPr>
    </w:p>
    <w:p w:rsidR="004D53FC" w:rsidRPr="00CD1D32" w:rsidRDefault="004D53FC" w:rsidP="004D53FC">
      <w:pPr>
        <w:tabs>
          <w:tab w:val="left" w:pos="720"/>
        </w:tabs>
        <w:overflowPunct/>
        <w:autoSpaceDE/>
        <w:autoSpaceDN/>
        <w:adjustRightInd/>
        <w:ind w:firstLine="1418"/>
        <w:jc w:val="both"/>
        <w:textAlignment w:val="auto"/>
        <w:rPr>
          <w:rFonts w:ascii="Verdana" w:hAnsi="Verdana"/>
          <w:sz w:val="22"/>
          <w:szCs w:val="22"/>
        </w:rPr>
      </w:pPr>
    </w:p>
    <w:p w:rsidR="004D53FC" w:rsidRPr="00CD1D32" w:rsidRDefault="004D53FC" w:rsidP="004D53FC">
      <w:pPr>
        <w:tabs>
          <w:tab w:val="left" w:pos="720"/>
        </w:tabs>
        <w:overflowPunct/>
        <w:autoSpaceDE/>
        <w:autoSpaceDN/>
        <w:adjustRightInd/>
        <w:ind w:firstLine="1134"/>
        <w:jc w:val="both"/>
        <w:textAlignment w:val="auto"/>
        <w:rPr>
          <w:rFonts w:ascii="Verdana" w:hAnsi="Verdana"/>
          <w:sz w:val="22"/>
          <w:szCs w:val="22"/>
          <w:highlight w:val="yellow"/>
        </w:rPr>
      </w:pPr>
    </w:p>
    <w:p w:rsidR="004D53FC" w:rsidRDefault="004D53FC" w:rsidP="004D53FC">
      <w:pPr>
        <w:tabs>
          <w:tab w:val="left" w:pos="720"/>
        </w:tabs>
        <w:overflowPunct/>
        <w:autoSpaceDE/>
        <w:autoSpaceDN/>
        <w:adjustRightInd/>
        <w:ind w:firstLine="1134"/>
        <w:jc w:val="both"/>
        <w:textAlignment w:val="auto"/>
        <w:rPr>
          <w:sz w:val="24"/>
          <w:szCs w:val="24"/>
          <w:highlight w:val="yellow"/>
        </w:rPr>
      </w:pPr>
    </w:p>
    <w:sectPr w:rsidR="004D53FC" w:rsidSect="00445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A64B6"/>
    <w:multiLevelType w:val="multilevel"/>
    <w:tmpl w:val="C85E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E85"/>
    <w:rsid w:val="003E7BFA"/>
    <w:rsid w:val="0044551A"/>
    <w:rsid w:val="004D53FC"/>
    <w:rsid w:val="0071016B"/>
    <w:rsid w:val="009511C3"/>
    <w:rsid w:val="009D26F4"/>
    <w:rsid w:val="00AA5C28"/>
    <w:rsid w:val="00C330D0"/>
    <w:rsid w:val="00C652A2"/>
    <w:rsid w:val="00CF0E85"/>
    <w:rsid w:val="00D16F52"/>
    <w:rsid w:val="00FD28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8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CF0E85"/>
    <w:pPr>
      <w:keepNext/>
      <w:ind w:right="-432"/>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CF0E85"/>
    <w:rPr>
      <w:rFonts w:ascii="Times New Roman" w:eastAsia="Times New Roman" w:hAnsi="Times New Roman" w:cs="Times New Roman"/>
      <w:sz w:val="24"/>
      <w:szCs w:val="20"/>
      <w:lang w:eastAsia="pt-BR"/>
    </w:rPr>
  </w:style>
  <w:style w:type="paragraph" w:styleId="Legenda">
    <w:name w:val="caption"/>
    <w:basedOn w:val="Normal"/>
    <w:next w:val="Normal"/>
    <w:uiPriority w:val="35"/>
    <w:unhideWhenUsed/>
    <w:qFormat/>
    <w:rsid w:val="009511C3"/>
    <w:pPr>
      <w:spacing w:after="200"/>
    </w:pPr>
    <w:rPr>
      <w:b/>
      <w:bCs/>
      <w:color w:val="4F81BD" w:themeColor="accent1"/>
      <w:sz w:val="18"/>
      <w:szCs w:val="18"/>
    </w:rPr>
  </w:style>
  <w:style w:type="paragraph" w:styleId="Textodebalo">
    <w:name w:val="Balloon Text"/>
    <w:basedOn w:val="Normal"/>
    <w:link w:val="TextodebaloChar"/>
    <w:uiPriority w:val="99"/>
    <w:semiHidden/>
    <w:unhideWhenUsed/>
    <w:rsid w:val="009511C3"/>
    <w:rPr>
      <w:rFonts w:ascii="Tahoma" w:hAnsi="Tahoma" w:cs="Tahoma"/>
      <w:sz w:val="16"/>
      <w:szCs w:val="16"/>
    </w:rPr>
  </w:style>
  <w:style w:type="character" w:customStyle="1" w:styleId="TextodebaloChar">
    <w:name w:val="Texto de balão Char"/>
    <w:basedOn w:val="Fontepargpadro"/>
    <w:link w:val="Textodebalo"/>
    <w:uiPriority w:val="99"/>
    <w:semiHidden/>
    <w:rsid w:val="009511C3"/>
    <w:rPr>
      <w:rFonts w:ascii="Tahoma" w:eastAsia="Times New Roman" w:hAnsi="Tahoma" w:cs="Tahoma"/>
      <w:sz w:val="16"/>
      <w:szCs w:val="16"/>
      <w:lang w:eastAsia="pt-BR"/>
    </w:rPr>
  </w:style>
  <w:style w:type="character" w:styleId="Refdecomentrio">
    <w:name w:val="annotation reference"/>
    <w:uiPriority w:val="99"/>
    <w:semiHidden/>
    <w:unhideWhenUsed/>
    <w:rsid w:val="00AA5C28"/>
    <w:rPr>
      <w:sz w:val="16"/>
      <w:szCs w:val="16"/>
    </w:rPr>
  </w:style>
  <w:style w:type="paragraph" w:styleId="Textodecomentrio">
    <w:name w:val="annotation text"/>
    <w:basedOn w:val="Normal"/>
    <w:link w:val="TextodecomentrioChar"/>
    <w:uiPriority w:val="99"/>
    <w:semiHidden/>
    <w:unhideWhenUsed/>
    <w:rsid w:val="00AA5C28"/>
  </w:style>
  <w:style w:type="character" w:customStyle="1" w:styleId="TextodecomentrioChar">
    <w:name w:val="Texto de comentário Char"/>
    <w:basedOn w:val="Fontepargpadro"/>
    <w:link w:val="Textodecomentrio"/>
    <w:uiPriority w:val="99"/>
    <w:semiHidden/>
    <w:rsid w:val="00AA5C28"/>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E8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paragraph" w:styleId="Ttulo6">
    <w:name w:val="heading 6"/>
    <w:basedOn w:val="Normal"/>
    <w:next w:val="Normal"/>
    <w:link w:val="Ttulo6Char"/>
    <w:qFormat/>
    <w:rsid w:val="00CF0E85"/>
    <w:pPr>
      <w:keepNext/>
      <w:ind w:right="-432"/>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basedOn w:val="Fontepargpadro"/>
    <w:link w:val="Ttulo6"/>
    <w:rsid w:val="00CF0E85"/>
    <w:rPr>
      <w:rFonts w:ascii="Times New Roman" w:eastAsia="Times New Roman" w:hAnsi="Times New Roman" w:cs="Times New Roman"/>
      <w:sz w:val="24"/>
      <w:szCs w:val="20"/>
      <w:lang w:eastAsia="pt-BR"/>
    </w:rPr>
  </w:style>
  <w:style w:type="paragraph" w:styleId="Legenda">
    <w:name w:val="caption"/>
    <w:basedOn w:val="Normal"/>
    <w:next w:val="Normal"/>
    <w:uiPriority w:val="35"/>
    <w:unhideWhenUsed/>
    <w:qFormat/>
    <w:rsid w:val="009511C3"/>
    <w:pPr>
      <w:spacing w:after="200"/>
    </w:pPr>
    <w:rPr>
      <w:b/>
      <w:bCs/>
      <w:color w:val="4F81BD" w:themeColor="accent1"/>
      <w:sz w:val="18"/>
      <w:szCs w:val="18"/>
    </w:rPr>
  </w:style>
  <w:style w:type="paragraph" w:styleId="Textodebalo">
    <w:name w:val="Balloon Text"/>
    <w:basedOn w:val="Normal"/>
    <w:link w:val="TextodebaloChar"/>
    <w:uiPriority w:val="99"/>
    <w:semiHidden/>
    <w:unhideWhenUsed/>
    <w:rsid w:val="009511C3"/>
    <w:rPr>
      <w:rFonts w:ascii="Tahoma" w:hAnsi="Tahoma" w:cs="Tahoma"/>
      <w:sz w:val="16"/>
      <w:szCs w:val="16"/>
    </w:rPr>
  </w:style>
  <w:style w:type="character" w:customStyle="1" w:styleId="TextodebaloChar">
    <w:name w:val="Texto de balão Char"/>
    <w:basedOn w:val="Fontepargpadro"/>
    <w:link w:val="Textodebalo"/>
    <w:uiPriority w:val="99"/>
    <w:semiHidden/>
    <w:rsid w:val="009511C3"/>
    <w:rPr>
      <w:rFonts w:ascii="Tahoma" w:eastAsia="Times New Roman" w:hAnsi="Tahoma" w:cs="Tahoma"/>
      <w:sz w:val="16"/>
      <w:szCs w:val="16"/>
      <w:lang w:eastAsia="pt-BR"/>
    </w:rPr>
  </w:style>
  <w:style w:type="character" w:styleId="Refdecomentrio">
    <w:name w:val="annotation reference"/>
    <w:uiPriority w:val="99"/>
    <w:semiHidden/>
    <w:unhideWhenUsed/>
    <w:rsid w:val="00AA5C28"/>
    <w:rPr>
      <w:sz w:val="16"/>
      <w:szCs w:val="16"/>
    </w:rPr>
  </w:style>
  <w:style w:type="paragraph" w:styleId="Textodecomentrio">
    <w:name w:val="annotation text"/>
    <w:basedOn w:val="Normal"/>
    <w:link w:val="TextodecomentrioChar"/>
    <w:uiPriority w:val="99"/>
    <w:semiHidden/>
    <w:unhideWhenUsed/>
    <w:rsid w:val="00AA5C28"/>
  </w:style>
  <w:style w:type="character" w:customStyle="1" w:styleId="TextodecomentrioChar">
    <w:name w:val="Texto de comentário Char"/>
    <w:basedOn w:val="Fontepargpadro"/>
    <w:link w:val="Textodecomentrio"/>
    <w:uiPriority w:val="99"/>
    <w:semiHidden/>
    <w:rsid w:val="00AA5C28"/>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7121</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ALMEIDA</dc:creator>
  <cp:lastModifiedBy>DANIEL ALMEIDA</cp:lastModifiedBy>
  <cp:revision>2</cp:revision>
  <dcterms:created xsi:type="dcterms:W3CDTF">2019-12-06T13:12:00Z</dcterms:created>
  <dcterms:modified xsi:type="dcterms:W3CDTF">2019-12-06T13:12:00Z</dcterms:modified>
</cp:coreProperties>
</file>